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7E" w:rsidRPr="00443988" w:rsidRDefault="00791A7E" w:rsidP="00791A7E">
      <w:pPr>
        <w:spacing w:after="0"/>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Pr>
          <w:rFonts w:ascii="Arial" w:hAnsi="Arial"/>
          <w:b/>
          <w:noProof/>
          <w:sz w:val="24"/>
        </w:rPr>
        <w:tab/>
      </w:r>
      <w:r>
        <w:rPr>
          <w:rFonts w:ascii="Arial" w:hAnsi="Arial"/>
          <w:b/>
          <w:noProof/>
          <w:sz w:val="24"/>
        </w:rPr>
        <w:tab/>
      </w:r>
      <w:r>
        <w:rPr>
          <w:rFonts w:ascii="Arial" w:hAnsi="Arial"/>
          <w:b/>
          <w:noProof/>
          <w:sz w:val="24"/>
        </w:rPr>
        <w:tab/>
      </w:r>
      <w:bookmarkStart w:id="0" w:name="_GoBack"/>
      <w:r w:rsidRPr="00443988">
        <w:rPr>
          <w:rFonts w:ascii="Arial" w:hAnsi="Arial"/>
          <w:b/>
          <w:noProof/>
          <w:sz w:val="24"/>
        </w:rPr>
        <w:t>R2-17</w:t>
      </w:r>
      <w:r w:rsidR="007E6157" w:rsidRPr="00443988">
        <w:rPr>
          <w:rFonts w:ascii="Arial" w:hAnsi="Arial" w:cs="Arial"/>
          <w:b/>
          <w:bCs/>
          <w:sz w:val="26"/>
          <w:szCs w:val="26"/>
        </w:rPr>
        <w:t>08001</w:t>
      </w:r>
      <w:bookmarkEnd w:id="0"/>
    </w:p>
    <w:p w:rsidR="00791A7E" w:rsidRPr="00791A7E" w:rsidRDefault="00791A7E" w:rsidP="00791A7E">
      <w:pPr>
        <w:spacing w:after="0"/>
        <w:rPr>
          <w:rFonts w:ascii="Arial" w:hAnsi="Arial"/>
          <w:b/>
          <w:noProof/>
          <w:sz w:val="24"/>
        </w:rPr>
      </w:pPr>
      <w:r w:rsidRPr="00791A7E">
        <w:rPr>
          <w:rFonts w:ascii="Arial" w:hAnsi="Arial"/>
          <w:b/>
          <w:noProof/>
          <w:sz w:val="24"/>
        </w:rPr>
        <w:t>Berlin, Germany, 21st – 25th August 2017</w:t>
      </w:r>
    </w:p>
    <w:p w:rsidR="00791A7E" w:rsidRPr="00D33672" w:rsidRDefault="00791A7E" w:rsidP="00D33672">
      <w:pPr>
        <w:pStyle w:val="CRCoverPage"/>
        <w:tabs>
          <w:tab w:val="right" w:pos="9639"/>
        </w:tabs>
        <w:spacing w:after="0"/>
        <w:rPr>
          <w:b/>
          <w:noProof/>
          <w:sz w:val="24"/>
        </w:rPr>
      </w:pP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443988">
        <w:rPr>
          <w:b/>
          <w:noProof/>
          <w:sz w:val="24"/>
        </w:rPr>
        <w:t>10.4.1.4.7</w:t>
      </w:r>
      <w:r w:rsidRPr="00C7596E">
        <w:rPr>
          <w:b/>
          <w:noProof/>
          <w:sz w:val="24"/>
        </w:rPr>
        <w:tab/>
      </w:r>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r w:rsidR="003A20AB">
        <w:rPr>
          <w:b/>
          <w:noProof/>
          <w:sz w:val="24"/>
        </w:rPr>
        <w:t xml:space="preserve">RRM Measurement for </w:t>
      </w:r>
      <w:r w:rsidR="004A2DD0">
        <w:rPr>
          <w:b/>
          <w:noProof/>
          <w:sz w:val="24"/>
        </w:rPr>
        <w:t>Bandwidth Part</w:t>
      </w:r>
      <w:r w:rsidR="003A20AB">
        <w:rPr>
          <w:b/>
          <w:noProof/>
          <w:sz w:val="24"/>
        </w:rPr>
        <w:t xml:space="preserve"> Operation</w:t>
      </w:r>
    </w:p>
    <w:bookmarkEnd w:id="1"/>
    <w:bookmarkEnd w:id="2"/>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667B08" w:rsidRPr="00720016" w:rsidRDefault="00205CDA" w:rsidP="00326AF7">
      <w:pPr>
        <w:spacing w:before="120" w:after="120"/>
        <w:jc w:val="both"/>
        <w:rPr>
          <w:sz w:val="22"/>
          <w:szCs w:val="22"/>
        </w:rPr>
      </w:pPr>
      <w:r w:rsidRPr="00720016">
        <w:rPr>
          <w:sz w:val="22"/>
          <w:szCs w:val="22"/>
        </w:rPr>
        <w:t>The</w:t>
      </w:r>
      <w:r w:rsidR="00667B08" w:rsidRPr="00720016">
        <w:rPr>
          <w:sz w:val="22"/>
          <w:szCs w:val="22"/>
        </w:rPr>
        <w:t xml:space="preserve"> concept of </w:t>
      </w:r>
      <w:r w:rsidR="004A2DD0" w:rsidRPr="00720016">
        <w:rPr>
          <w:sz w:val="22"/>
          <w:szCs w:val="22"/>
        </w:rPr>
        <w:t xml:space="preserve">bandwidth part (BWP) </w:t>
      </w:r>
      <w:r w:rsidRPr="00720016">
        <w:rPr>
          <w:sz w:val="22"/>
          <w:szCs w:val="22"/>
        </w:rPr>
        <w:t>was introduced in RAN1#88bis meeting. After several RAN1 meetings</w:t>
      </w:r>
      <w:r w:rsidR="004A2DD0" w:rsidRPr="00720016">
        <w:rPr>
          <w:sz w:val="22"/>
          <w:szCs w:val="22"/>
        </w:rPr>
        <w:t xml:space="preserve"> </w:t>
      </w:r>
      <w:r w:rsidR="00667B08" w:rsidRPr="00720016">
        <w:rPr>
          <w:sz w:val="22"/>
          <w:szCs w:val="22"/>
        </w:rPr>
        <w:t xml:space="preserve">one LS from </w:t>
      </w:r>
      <w:r w:rsidR="00326AF7" w:rsidRPr="00720016">
        <w:rPr>
          <w:sz w:val="22"/>
          <w:szCs w:val="22"/>
        </w:rPr>
        <w:t>RAN1 [</w:t>
      </w:r>
      <w:r w:rsidR="00667B08" w:rsidRPr="00720016">
        <w:rPr>
          <w:sz w:val="22"/>
          <w:szCs w:val="22"/>
        </w:rPr>
        <w:t>1]</w:t>
      </w:r>
      <w:r w:rsidRPr="00720016">
        <w:rPr>
          <w:sz w:val="22"/>
          <w:szCs w:val="22"/>
        </w:rPr>
        <w:t xml:space="preserve"> </w:t>
      </w:r>
      <w:r w:rsidR="00667B08" w:rsidRPr="00720016">
        <w:rPr>
          <w:sz w:val="22"/>
          <w:szCs w:val="22"/>
        </w:rPr>
        <w:t xml:space="preserve">was sent to RAN2 with a series of agreements. The focus of this contribution is to identify and discuss </w:t>
      </w:r>
      <w:r w:rsidR="00326AF7" w:rsidRPr="00720016">
        <w:rPr>
          <w:sz w:val="22"/>
          <w:szCs w:val="22"/>
        </w:rPr>
        <w:t>issues related to RRM measurement</w:t>
      </w:r>
      <w:r w:rsidR="00667B08" w:rsidRPr="00720016">
        <w:rPr>
          <w:sz w:val="22"/>
          <w:szCs w:val="22"/>
        </w:rPr>
        <w:t xml:space="preserve"> that need to be addressed by RAN2 because of the new aspects introduced by </w:t>
      </w:r>
      <w:r w:rsidR="00326AF7" w:rsidRPr="00720016">
        <w:rPr>
          <w:sz w:val="22"/>
          <w:szCs w:val="22"/>
        </w:rPr>
        <w:t>BWP operation.</w:t>
      </w:r>
    </w:p>
    <w:p w:rsidR="00364690" w:rsidRDefault="00DC7CF9" w:rsidP="00364690">
      <w:pPr>
        <w:pStyle w:val="Heading1"/>
        <w:rPr>
          <w:lang w:val="en-US" w:eastAsia="ko-KR"/>
        </w:rPr>
      </w:pPr>
      <w:r>
        <w:rPr>
          <w:lang w:val="en-US" w:eastAsia="ko-KR"/>
        </w:rPr>
        <w:t>2 Discussion</w:t>
      </w:r>
    </w:p>
    <w:p w:rsidR="00364690" w:rsidRDefault="00364690" w:rsidP="00364690">
      <w:pPr>
        <w:pStyle w:val="Heading2"/>
        <w:spacing w:before="180" w:after="180"/>
        <w:ind w:left="1134" w:hanging="1134"/>
        <w:jc w:val="both"/>
        <w:rPr>
          <w:rFonts w:ascii="Arial" w:eastAsia="Malgun Gothic" w:hAnsi="Arial" w:cs="Times New Roman"/>
          <w:color w:val="auto"/>
          <w:sz w:val="32"/>
          <w:szCs w:val="20"/>
        </w:rPr>
      </w:pPr>
      <w:r w:rsidRPr="00364690">
        <w:rPr>
          <w:rFonts w:ascii="Arial" w:eastAsia="Malgun Gothic" w:hAnsi="Arial" w:cs="Times New Roman"/>
          <w:color w:val="auto"/>
          <w:sz w:val="32"/>
          <w:szCs w:val="20"/>
        </w:rPr>
        <w:t xml:space="preserve">2.1 </w:t>
      </w:r>
      <w:r w:rsidR="00326AF7">
        <w:rPr>
          <w:rFonts w:ascii="Arial" w:eastAsia="Malgun Gothic" w:hAnsi="Arial" w:cs="Times New Roman"/>
          <w:color w:val="auto"/>
          <w:sz w:val="32"/>
          <w:szCs w:val="20"/>
        </w:rPr>
        <w:t xml:space="preserve">Background </w:t>
      </w:r>
    </w:p>
    <w:p w:rsidR="00AB08E2" w:rsidRPr="00720016" w:rsidRDefault="00326AF7" w:rsidP="00326AF7">
      <w:pPr>
        <w:rPr>
          <w:sz w:val="22"/>
          <w:szCs w:val="22"/>
          <w:lang w:val="en-US" w:eastAsia="ja-JP"/>
        </w:rPr>
      </w:pPr>
      <w:r w:rsidRPr="00720016">
        <w:rPr>
          <w:sz w:val="22"/>
          <w:szCs w:val="22"/>
        </w:rPr>
        <w:t xml:space="preserve">NR will support very wide carrier bandwidths. </w:t>
      </w:r>
      <w:r w:rsidRPr="00720016">
        <w:rPr>
          <w:color w:val="000000" w:themeColor="text1"/>
          <w:sz w:val="22"/>
          <w:szCs w:val="22"/>
          <w:lang w:eastAsia="ko-KR"/>
        </w:rPr>
        <w:t xml:space="preserve">RAN1 concluded from NR SI that maximum channel </w:t>
      </w:r>
      <w:r w:rsidRPr="00720016">
        <w:rPr>
          <w:sz w:val="22"/>
          <w:szCs w:val="22"/>
          <w:lang w:val="en-US" w:eastAsia="ja-JP"/>
        </w:rPr>
        <w:t xml:space="preserve">bandwidth per NR carrier in Rel-15 is 400 MHz. </w:t>
      </w:r>
      <w:r w:rsidR="00AB08E2" w:rsidRPr="00720016">
        <w:rPr>
          <w:sz w:val="22"/>
          <w:szCs w:val="22"/>
          <w:lang w:val="en-US" w:eastAsia="ja-JP"/>
        </w:rPr>
        <w:t>Two</w:t>
      </w:r>
      <w:r w:rsidR="00542111" w:rsidRPr="00720016">
        <w:rPr>
          <w:sz w:val="22"/>
          <w:szCs w:val="22"/>
          <w:lang w:val="en-US" w:eastAsia="ja-JP"/>
        </w:rPr>
        <w:t xml:space="preserve"> main purposes </w:t>
      </w:r>
      <w:r w:rsidR="00AB08E2" w:rsidRPr="00720016">
        <w:rPr>
          <w:sz w:val="22"/>
          <w:szCs w:val="22"/>
          <w:lang w:val="en-US" w:eastAsia="ja-JP"/>
        </w:rPr>
        <w:t xml:space="preserve">are considered for supporting BWP operation in NR. </w:t>
      </w:r>
    </w:p>
    <w:p w:rsidR="00D801ED" w:rsidRPr="00720016" w:rsidRDefault="00B5512E" w:rsidP="00AB08E2">
      <w:pPr>
        <w:pStyle w:val="BodyText"/>
        <w:numPr>
          <w:ilvl w:val="0"/>
          <w:numId w:val="12"/>
        </w:numPr>
        <w:rPr>
          <w:sz w:val="22"/>
          <w:szCs w:val="22"/>
        </w:rPr>
      </w:pPr>
      <w:r w:rsidRPr="00720016">
        <w:rPr>
          <w:sz w:val="22"/>
          <w:szCs w:val="22"/>
        </w:rPr>
        <w:t>Support</w:t>
      </w:r>
      <w:r w:rsidR="00D801ED" w:rsidRPr="00720016">
        <w:rPr>
          <w:sz w:val="22"/>
          <w:szCs w:val="22"/>
        </w:rPr>
        <w:t xml:space="preserve"> UEs </w:t>
      </w:r>
      <w:r w:rsidRPr="00720016">
        <w:rPr>
          <w:sz w:val="22"/>
          <w:szCs w:val="22"/>
        </w:rPr>
        <w:t xml:space="preserve">with less </w:t>
      </w:r>
      <w:r w:rsidR="000D5F61" w:rsidRPr="00720016">
        <w:rPr>
          <w:sz w:val="22"/>
          <w:szCs w:val="22"/>
        </w:rPr>
        <w:t xml:space="preserve">receiver bandwidth </w:t>
      </w:r>
      <w:r w:rsidRPr="00720016">
        <w:rPr>
          <w:sz w:val="22"/>
          <w:szCs w:val="22"/>
        </w:rPr>
        <w:t>capability</w:t>
      </w:r>
      <w:r w:rsidR="00D801ED" w:rsidRPr="00720016">
        <w:rPr>
          <w:sz w:val="22"/>
          <w:szCs w:val="22"/>
        </w:rPr>
        <w:t xml:space="preserve"> </w:t>
      </w:r>
      <w:r w:rsidRPr="00720016">
        <w:rPr>
          <w:rFonts w:eastAsiaTheme="minorEastAsia" w:hint="eastAsia"/>
          <w:sz w:val="22"/>
          <w:szCs w:val="22"/>
          <w:lang w:eastAsia="zh-CN"/>
        </w:rPr>
        <w:t>than</w:t>
      </w:r>
      <w:r w:rsidR="00D801ED" w:rsidRPr="00720016">
        <w:rPr>
          <w:sz w:val="22"/>
          <w:szCs w:val="22"/>
        </w:rPr>
        <w:t xml:space="preserve"> </w:t>
      </w:r>
      <w:r w:rsidRPr="00720016">
        <w:rPr>
          <w:sz w:val="22"/>
          <w:szCs w:val="22"/>
        </w:rPr>
        <w:t>the</w:t>
      </w:r>
      <w:r w:rsidR="00D801ED" w:rsidRPr="00720016">
        <w:rPr>
          <w:sz w:val="22"/>
          <w:szCs w:val="22"/>
        </w:rPr>
        <w:t xml:space="preserve"> whole system bandwidth.</w:t>
      </w:r>
    </w:p>
    <w:p w:rsidR="00D801ED" w:rsidRPr="00720016" w:rsidRDefault="00B5512E" w:rsidP="00AB08E2">
      <w:pPr>
        <w:pStyle w:val="BodyText"/>
        <w:numPr>
          <w:ilvl w:val="0"/>
          <w:numId w:val="12"/>
        </w:numPr>
        <w:rPr>
          <w:sz w:val="22"/>
          <w:szCs w:val="22"/>
        </w:rPr>
      </w:pPr>
      <w:r w:rsidRPr="00720016">
        <w:rPr>
          <w:sz w:val="22"/>
          <w:szCs w:val="22"/>
          <w:lang w:eastAsia="zh-TW"/>
        </w:rPr>
        <w:t>Optimize</w:t>
      </w:r>
      <w:r w:rsidR="00D801ED" w:rsidRPr="00720016">
        <w:rPr>
          <w:sz w:val="22"/>
          <w:szCs w:val="22"/>
          <w:lang w:eastAsia="zh-TW"/>
        </w:rPr>
        <w:t xml:space="preserve"> </w:t>
      </w:r>
      <w:r w:rsidR="00D801ED" w:rsidRPr="00720016">
        <w:rPr>
          <w:rFonts w:hint="eastAsia"/>
          <w:sz w:val="22"/>
          <w:szCs w:val="22"/>
          <w:lang w:eastAsia="zh-TW"/>
        </w:rPr>
        <w:t xml:space="preserve">UE power </w:t>
      </w:r>
      <w:r w:rsidRPr="00720016">
        <w:rPr>
          <w:sz w:val="22"/>
          <w:szCs w:val="22"/>
          <w:lang w:eastAsia="zh-TW"/>
        </w:rPr>
        <w:t>consumption</w:t>
      </w:r>
    </w:p>
    <w:p w:rsidR="000D5F61" w:rsidRPr="00720016" w:rsidRDefault="000744EB" w:rsidP="000D5F61">
      <w:pPr>
        <w:jc w:val="both"/>
        <w:rPr>
          <w:sz w:val="22"/>
          <w:szCs w:val="22"/>
          <w:lang w:val="en-US"/>
        </w:rPr>
      </w:pPr>
      <w:r w:rsidRPr="00720016">
        <w:rPr>
          <w:sz w:val="22"/>
          <w:szCs w:val="22"/>
          <w:lang w:eastAsia="zh-TW"/>
        </w:rPr>
        <w:t xml:space="preserve">In LTE, all UEs support the full carrier bandwidth, while in NR, not all UE support the full carrier </w:t>
      </w:r>
      <w:r w:rsidRPr="002E451E">
        <w:rPr>
          <w:sz w:val="22"/>
          <w:szCs w:val="22"/>
          <w:lang w:eastAsia="zh-TW"/>
        </w:rPr>
        <w:t xml:space="preserve">bandwidth depending on the UE capability. So </w:t>
      </w:r>
      <w:r w:rsidR="005A6CF3" w:rsidRPr="002E451E">
        <w:rPr>
          <w:sz w:val="22"/>
          <w:szCs w:val="22"/>
          <w:lang w:eastAsia="zh-TW"/>
        </w:rPr>
        <w:t>the first purpose of</w:t>
      </w:r>
      <w:r w:rsidRPr="002E451E">
        <w:rPr>
          <w:sz w:val="22"/>
          <w:szCs w:val="22"/>
          <w:lang w:eastAsia="zh-TW"/>
        </w:rPr>
        <w:t xml:space="preserve"> BWP operation </w:t>
      </w:r>
      <w:r w:rsidR="005A6CF3" w:rsidRPr="002E451E">
        <w:rPr>
          <w:sz w:val="22"/>
          <w:szCs w:val="22"/>
          <w:lang w:eastAsia="zh-TW"/>
        </w:rPr>
        <w:t>is</w:t>
      </w:r>
      <w:r w:rsidRPr="002E451E">
        <w:rPr>
          <w:sz w:val="22"/>
          <w:szCs w:val="22"/>
          <w:lang w:eastAsia="zh-TW"/>
        </w:rPr>
        <w:t xml:space="preserve"> to serve </w:t>
      </w:r>
      <w:r w:rsidR="005A6CF3" w:rsidRPr="002E451E">
        <w:rPr>
          <w:sz w:val="22"/>
          <w:szCs w:val="22"/>
          <w:lang w:eastAsia="zh-TW"/>
        </w:rPr>
        <w:t xml:space="preserve">such UEs. </w:t>
      </w:r>
      <w:r w:rsidR="00A15A0C" w:rsidRPr="002E451E">
        <w:rPr>
          <w:sz w:val="22"/>
          <w:szCs w:val="22"/>
          <w:lang w:eastAsia="zh-TW"/>
        </w:rPr>
        <w:t xml:space="preserve">Since </w:t>
      </w:r>
      <w:r w:rsidR="005A6CF3" w:rsidRPr="002E451E">
        <w:rPr>
          <w:sz w:val="22"/>
          <w:szCs w:val="22"/>
          <w:lang w:eastAsia="zh-TW"/>
        </w:rPr>
        <w:t xml:space="preserve">UE can </w:t>
      </w:r>
      <w:r w:rsidR="00A15A0C" w:rsidRPr="002E451E">
        <w:rPr>
          <w:sz w:val="22"/>
          <w:szCs w:val="22"/>
          <w:lang w:eastAsia="zh-TW"/>
        </w:rPr>
        <w:t xml:space="preserve">only </w:t>
      </w:r>
      <w:r w:rsidR="005A6CF3" w:rsidRPr="002E451E">
        <w:rPr>
          <w:sz w:val="22"/>
          <w:szCs w:val="22"/>
          <w:lang w:eastAsia="zh-TW"/>
        </w:rPr>
        <w:t>receive part of an overall carrier bandwidth</w:t>
      </w:r>
      <w:r w:rsidR="00A15A0C" w:rsidRPr="002E451E">
        <w:rPr>
          <w:sz w:val="22"/>
          <w:szCs w:val="22"/>
          <w:lang w:eastAsia="zh-TW"/>
        </w:rPr>
        <w:t>,</w:t>
      </w:r>
      <w:r w:rsidR="00A15A0C" w:rsidRPr="00720016">
        <w:rPr>
          <w:sz w:val="22"/>
          <w:szCs w:val="22"/>
          <w:lang w:eastAsia="zh-TW"/>
        </w:rPr>
        <w:t xml:space="preserve"> </w:t>
      </w:r>
      <w:r w:rsidR="00A15A0C" w:rsidRPr="00720016">
        <w:rPr>
          <w:sz w:val="22"/>
          <w:szCs w:val="22"/>
        </w:rPr>
        <w:t xml:space="preserve">the network must ensure </w:t>
      </w:r>
      <w:r w:rsidR="000D5F61" w:rsidRPr="00720016">
        <w:rPr>
          <w:sz w:val="22"/>
          <w:szCs w:val="22"/>
        </w:rPr>
        <w:t xml:space="preserve">BWP configuration is not beyond UE receiver bandwidth capability </w:t>
      </w:r>
      <w:r w:rsidR="00A15A0C" w:rsidRPr="00720016">
        <w:rPr>
          <w:sz w:val="22"/>
          <w:szCs w:val="22"/>
        </w:rPr>
        <w:t>the corresponding DL/UL transmission is confined to the BWP</w:t>
      </w:r>
      <w:r w:rsidR="00515382" w:rsidRPr="00720016">
        <w:rPr>
          <w:sz w:val="22"/>
          <w:szCs w:val="22"/>
        </w:rPr>
        <w:t xml:space="preserve">. </w:t>
      </w:r>
      <w:r w:rsidR="000D5F61" w:rsidRPr="00720016">
        <w:rPr>
          <w:sz w:val="22"/>
          <w:szCs w:val="22"/>
        </w:rPr>
        <w:t xml:space="preserve">Just as agreed in RAN1#88 meeting, </w:t>
      </w:r>
      <w:r w:rsidR="000D5F61" w:rsidRPr="00720016">
        <w:rPr>
          <w:iCs/>
          <w:sz w:val="22"/>
          <w:szCs w:val="22"/>
        </w:rPr>
        <w:t xml:space="preserve">resource allocation </w:t>
      </w:r>
      <w:r w:rsidR="000D5F61" w:rsidRPr="00720016">
        <w:rPr>
          <w:iCs/>
          <w:sz w:val="22"/>
          <w:szCs w:val="22"/>
          <w:lang w:val="en-US"/>
        </w:rPr>
        <w:t>for a UE not capable of supporting the carrier bandwidth can be derived based on a two-step freq</w:t>
      </w:r>
      <w:r w:rsidR="000D5F61" w:rsidRPr="00720016">
        <w:rPr>
          <w:iCs/>
          <w:sz w:val="22"/>
          <w:szCs w:val="22"/>
        </w:rPr>
        <w:t xml:space="preserve">uency-domain assignment process, i.e. </w:t>
      </w:r>
      <w:r w:rsidR="000D5F61" w:rsidRPr="00720016">
        <w:rPr>
          <w:iCs/>
          <w:sz w:val="22"/>
          <w:szCs w:val="22"/>
          <w:lang w:val="en-US"/>
        </w:rPr>
        <w:t>indication of a BWP in 1</w:t>
      </w:r>
      <w:r w:rsidR="000D5F61" w:rsidRPr="00720016">
        <w:rPr>
          <w:iCs/>
          <w:sz w:val="22"/>
          <w:szCs w:val="22"/>
          <w:vertAlign w:val="superscript"/>
          <w:lang w:val="en-US"/>
        </w:rPr>
        <w:t>st</w:t>
      </w:r>
      <w:r w:rsidR="000D5F61" w:rsidRPr="00720016">
        <w:rPr>
          <w:iCs/>
          <w:sz w:val="22"/>
          <w:szCs w:val="22"/>
          <w:lang w:val="en-US"/>
        </w:rPr>
        <w:t xml:space="preserve"> step and indication of the PRBs within the BWP in 2</w:t>
      </w:r>
      <w:r w:rsidR="000D5F61" w:rsidRPr="00720016">
        <w:rPr>
          <w:iCs/>
          <w:sz w:val="22"/>
          <w:szCs w:val="22"/>
          <w:vertAlign w:val="superscript"/>
          <w:lang w:val="en-US"/>
        </w:rPr>
        <w:t>nd</w:t>
      </w:r>
      <w:r w:rsidR="000D5F61" w:rsidRPr="00720016">
        <w:rPr>
          <w:iCs/>
          <w:sz w:val="22"/>
          <w:szCs w:val="22"/>
          <w:lang w:val="en-US"/>
        </w:rPr>
        <w:t xml:space="preserve"> step. </w:t>
      </w:r>
      <w:r w:rsidR="000D5F61" w:rsidRPr="00720016">
        <w:rPr>
          <w:sz w:val="22"/>
          <w:szCs w:val="22"/>
        </w:rPr>
        <w:t xml:space="preserve"> </w:t>
      </w:r>
    </w:p>
    <w:p w:rsidR="00515382" w:rsidRPr="00720016" w:rsidRDefault="00A15A0C" w:rsidP="000D5F61">
      <w:pPr>
        <w:spacing w:before="120" w:after="120"/>
        <w:jc w:val="both"/>
        <w:rPr>
          <w:sz w:val="22"/>
          <w:szCs w:val="22"/>
        </w:rPr>
      </w:pPr>
      <w:r w:rsidRPr="00720016">
        <w:rPr>
          <w:sz w:val="22"/>
          <w:szCs w:val="22"/>
        </w:rPr>
        <w:t xml:space="preserve">The power consumption increase as the RF bandwidth becomes wider. The high </w:t>
      </w:r>
      <w:r w:rsidR="00515382" w:rsidRPr="00720016">
        <w:rPr>
          <w:sz w:val="22"/>
          <w:szCs w:val="22"/>
        </w:rPr>
        <w:t xml:space="preserve">RF </w:t>
      </w:r>
      <w:r w:rsidRPr="00720016">
        <w:rPr>
          <w:sz w:val="22"/>
          <w:szCs w:val="22"/>
        </w:rPr>
        <w:t>power consumption is concerned even UE performs low data rate transmission due to the wide</w:t>
      </w:r>
      <w:r w:rsidR="00515382" w:rsidRPr="00720016">
        <w:rPr>
          <w:sz w:val="22"/>
          <w:szCs w:val="22"/>
        </w:rPr>
        <w:t>r band reception at RF. It is desirable for UE power consumption that the operating bandwidth can be adjusted according to UE experienced data rate. For example, UE is configured with smaller BWP at low data rate and wider BWP at high data rate. The BWP configured for those UE may be smaller than the UE receiver bandwidth capability</w:t>
      </w:r>
      <w:r w:rsidR="000D5F61" w:rsidRPr="00720016">
        <w:rPr>
          <w:sz w:val="22"/>
          <w:szCs w:val="22"/>
        </w:rPr>
        <w:t xml:space="preserve">. </w:t>
      </w:r>
    </w:p>
    <w:p w:rsidR="000D5F61" w:rsidRPr="00720016" w:rsidRDefault="000D5F61" w:rsidP="000D5F61">
      <w:pPr>
        <w:spacing w:before="120" w:after="120"/>
        <w:jc w:val="both"/>
        <w:rPr>
          <w:b/>
          <w:sz w:val="22"/>
          <w:szCs w:val="22"/>
        </w:rPr>
      </w:pPr>
      <w:r w:rsidRPr="00720016">
        <w:rPr>
          <w:b/>
          <w:sz w:val="22"/>
          <w:szCs w:val="22"/>
        </w:rPr>
        <w:t xml:space="preserve">Observation 1: </w:t>
      </w:r>
      <w:r w:rsidR="00950B09">
        <w:rPr>
          <w:b/>
          <w:sz w:val="22"/>
          <w:szCs w:val="22"/>
        </w:rPr>
        <w:t>Bandwidth Part (</w:t>
      </w:r>
      <w:r w:rsidRPr="00720016">
        <w:rPr>
          <w:b/>
          <w:sz w:val="22"/>
          <w:szCs w:val="22"/>
        </w:rPr>
        <w:t>BWP</w:t>
      </w:r>
      <w:r w:rsidR="00950B09">
        <w:rPr>
          <w:b/>
          <w:sz w:val="22"/>
          <w:szCs w:val="22"/>
        </w:rPr>
        <w:t>)</w:t>
      </w:r>
      <w:r w:rsidRPr="00720016">
        <w:rPr>
          <w:b/>
          <w:sz w:val="22"/>
          <w:szCs w:val="22"/>
        </w:rPr>
        <w:t xml:space="preserve"> operation is designed mainly for two purposes:</w:t>
      </w:r>
    </w:p>
    <w:p w:rsidR="000D5F61" w:rsidRPr="00720016" w:rsidRDefault="000D5F61" w:rsidP="000D5F61">
      <w:pPr>
        <w:pStyle w:val="BodyText"/>
        <w:numPr>
          <w:ilvl w:val="0"/>
          <w:numId w:val="16"/>
        </w:numPr>
        <w:rPr>
          <w:b/>
          <w:sz w:val="22"/>
          <w:szCs w:val="22"/>
        </w:rPr>
      </w:pPr>
      <w:r w:rsidRPr="00720016">
        <w:rPr>
          <w:b/>
          <w:sz w:val="22"/>
          <w:szCs w:val="22"/>
        </w:rPr>
        <w:t xml:space="preserve">Support UEs with less receiver bandwidth capability </w:t>
      </w:r>
      <w:r w:rsidRPr="00720016">
        <w:rPr>
          <w:rFonts w:eastAsiaTheme="minorEastAsia" w:hint="eastAsia"/>
          <w:b/>
          <w:sz w:val="22"/>
          <w:szCs w:val="22"/>
          <w:lang w:eastAsia="zh-CN"/>
        </w:rPr>
        <w:t>than</w:t>
      </w:r>
      <w:r w:rsidR="00950B09">
        <w:rPr>
          <w:b/>
          <w:sz w:val="22"/>
          <w:szCs w:val="22"/>
        </w:rPr>
        <w:t xml:space="preserve"> the whole system bandwidth</w:t>
      </w:r>
    </w:p>
    <w:p w:rsidR="000D5F61" w:rsidRPr="00720016" w:rsidRDefault="000D5F61" w:rsidP="000D5F61">
      <w:pPr>
        <w:pStyle w:val="BodyText"/>
        <w:numPr>
          <w:ilvl w:val="0"/>
          <w:numId w:val="16"/>
        </w:numPr>
        <w:rPr>
          <w:b/>
          <w:sz w:val="22"/>
          <w:szCs w:val="22"/>
        </w:rPr>
      </w:pPr>
      <w:r w:rsidRPr="00720016">
        <w:rPr>
          <w:b/>
          <w:sz w:val="22"/>
          <w:szCs w:val="22"/>
          <w:lang w:eastAsia="zh-TW"/>
        </w:rPr>
        <w:t xml:space="preserve">Optimize </w:t>
      </w:r>
      <w:r w:rsidRPr="00720016">
        <w:rPr>
          <w:rFonts w:hint="eastAsia"/>
          <w:b/>
          <w:sz w:val="22"/>
          <w:szCs w:val="22"/>
          <w:lang w:eastAsia="zh-TW"/>
        </w:rPr>
        <w:t xml:space="preserve">UE power </w:t>
      </w:r>
      <w:r w:rsidRPr="00720016">
        <w:rPr>
          <w:b/>
          <w:sz w:val="22"/>
          <w:szCs w:val="22"/>
          <w:lang w:eastAsia="zh-TW"/>
        </w:rPr>
        <w:t>consumption</w:t>
      </w:r>
    </w:p>
    <w:p w:rsidR="000D5F61" w:rsidRDefault="000D5F61" w:rsidP="000D5F61">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lastRenderedPageBreak/>
        <w:t xml:space="preserve">2.2 </w:t>
      </w:r>
      <w:r w:rsidRPr="000D5F61">
        <w:rPr>
          <w:rFonts w:ascii="Arial" w:eastAsia="Malgun Gothic" w:hAnsi="Arial" w:cs="Times New Roman"/>
          <w:color w:val="auto"/>
          <w:sz w:val="32"/>
          <w:szCs w:val="20"/>
        </w:rPr>
        <w:t xml:space="preserve">BWP </w:t>
      </w:r>
      <w:r w:rsidR="001B5933">
        <w:rPr>
          <w:rFonts w:ascii="Arial" w:eastAsia="Malgun Gothic" w:hAnsi="Arial" w:cs="Times New Roman"/>
          <w:color w:val="auto"/>
          <w:sz w:val="32"/>
          <w:szCs w:val="20"/>
        </w:rPr>
        <w:t>Operation</w:t>
      </w:r>
    </w:p>
    <w:p w:rsidR="009D00DF" w:rsidRPr="00720016" w:rsidRDefault="00205CDA" w:rsidP="009D00DF">
      <w:pPr>
        <w:spacing w:before="120" w:after="120"/>
        <w:jc w:val="both"/>
        <w:rPr>
          <w:sz w:val="22"/>
          <w:szCs w:val="22"/>
        </w:rPr>
      </w:pPr>
      <w:r w:rsidRPr="00720016">
        <w:rPr>
          <w:sz w:val="22"/>
          <w:szCs w:val="22"/>
        </w:rPr>
        <w:t>In this section, we share our understanding on how BWP operation performs based on RAN1’s agreement.</w:t>
      </w:r>
    </w:p>
    <w:p w:rsidR="00065C18" w:rsidRPr="00720016" w:rsidRDefault="009D00DF" w:rsidP="009D00DF">
      <w:pPr>
        <w:spacing w:before="120" w:after="120"/>
        <w:jc w:val="both"/>
        <w:rPr>
          <w:sz w:val="22"/>
          <w:szCs w:val="22"/>
        </w:rPr>
      </w:pPr>
      <w:r w:rsidRPr="00720016">
        <w:rPr>
          <w:sz w:val="22"/>
          <w:szCs w:val="22"/>
        </w:rPr>
        <w:t xml:space="preserve">In RAN1#88bis meeting, the working assumption for BWP operation was agreed. One </w:t>
      </w:r>
      <w:r w:rsidRPr="00720016">
        <w:rPr>
          <w:rFonts w:hint="eastAsia"/>
          <w:sz w:val="22"/>
          <w:szCs w:val="22"/>
        </w:rPr>
        <w:t xml:space="preserve">or multiple </w:t>
      </w:r>
      <w:r w:rsidRPr="00720016">
        <w:rPr>
          <w:sz w:val="22"/>
          <w:szCs w:val="22"/>
        </w:rPr>
        <w:t xml:space="preserve">BWP configurations for each component carrier can be semi-statically signalled to a UE. A BWP consists of a group of contiguous PRBs. </w:t>
      </w:r>
      <w:r w:rsidR="00065C18" w:rsidRPr="00720016">
        <w:rPr>
          <w:sz w:val="22"/>
          <w:szCs w:val="22"/>
        </w:rPr>
        <w:t xml:space="preserve">Configuration of a bandwidth part may include the properties numerology, frequency location and bandwidth. </w:t>
      </w:r>
    </w:p>
    <w:p w:rsidR="009D00DF" w:rsidRPr="00720016" w:rsidRDefault="009D00DF" w:rsidP="009D00DF">
      <w:pPr>
        <w:spacing w:before="120" w:after="120"/>
        <w:jc w:val="both"/>
        <w:rPr>
          <w:b/>
          <w:sz w:val="22"/>
          <w:szCs w:val="22"/>
        </w:rPr>
      </w:pPr>
      <w:r w:rsidRPr="00720016">
        <w:rPr>
          <w:b/>
          <w:sz w:val="22"/>
          <w:szCs w:val="22"/>
        </w:rPr>
        <w:t>Observation 2: BWP operation is for CONNECTED mode UE. One or multiple UE-specific BWPs can be co</w:t>
      </w:r>
      <w:r w:rsidR="00391192" w:rsidRPr="00720016">
        <w:rPr>
          <w:b/>
          <w:sz w:val="22"/>
          <w:szCs w:val="22"/>
        </w:rPr>
        <w:t xml:space="preserve">nfigured by RRC. The parameters for numerology, frequency location and bandwidth are configured for each BWP. </w:t>
      </w:r>
    </w:p>
    <w:p w:rsidR="00817C6E" w:rsidRPr="00720016" w:rsidRDefault="004C0DE4" w:rsidP="003812A6">
      <w:pPr>
        <w:spacing w:before="120" w:after="120"/>
        <w:jc w:val="both"/>
        <w:rPr>
          <w:sz w:val="22"/>
          <w:szCs w:val="22"/>
        </w:rPr>
      </w:pPr>
      <w:r w:rsidRPr="00720016">
        <w:rPr>
          <w:sz w:val="22"/>
          <w:szCs w:val="22"/>
        </w:rPr>
        <w:t>In RAN1#89 meeting, it was agreed that UE</w:t>
      </w:r>
      <w:r w:rsidR="003F143B" w:rsidRPr="00720016">
        <w:rPr>
          <w:sz w:val="22"/>
          <w:szCs w:val="22"/>
        </w:rPr>
        <w:t xml:space="preserve"> expects at least one DL BWP and UL BWP being active among the set of configured BWPs.</w:t>
      </w:r>
      <w:r w:rsidR="003812A6" w:rsidRPr="00720016">
        <w:rPr>
          <w:sz w:val="22"/>
          <w:szCs w:val="22"/>
        </w:rPr>
        <w:t xml:space="preserve"> In RAN1 NR AH#2</w:t>
      </w:r>
      <w:r w:rsidR="003F143B" w:rsidRPr="00720016">
        <w:rPr>
          <w:sz w:val="22"/>
          <w:szCs w:val="22"/>
        </w:rPr>
        <w:t xml:space="preserve"> </w:t>
      </w:r>
      <w:r w:rsidR="003812A6" w:rsidRPr="00720016">
        <w:rPr>
          <w:sz w:val="22"/>
          <w:szCs w:val="22"/>
        </w:rPr>
        <w:t xml:space="preserve">meeting, it was agreed that Activation/deactivation of DL and UL bandwidth parts can be by means of dedicated RRC signaling, DCI or MAC CE. </w:t>
      </w:r>
      <w:r w:rsidR="003F143B" w:rsidRPr="00720016">
        <w:rPr>
          <w:sz w:val="22"/>
          <w:szCs w:val="22"/>
        </w:rPr>
        <w:t xml:space="preserve">A UE is only assumed to receive/transmit within active DL/UL bandwidth part(s). </w:t>
      </w:r>
      <w:r w:rsidR="00817C6E" w:rsidRPr="00720016">
        <w:rPr>
          <w:sz w:val="22"/>
          <w:szCs w:val="22"/>
        </w:rPr>
        <w:t xml:space="preserve"> In case of one active DL BWP for a given time instant, PDCCH and PDSCH can be transmitted in the same or different BWPs</w:t>
      </w:r>
      <w:r w:rsidR="003812A6" w:rsidRPr="00720016">
        <w:rPr>
          <w:sz w:val="22"/>
          <w:szCs w:val="22"/>
        </w:rPr>
        <w:t>,</w:t>
      </w:r>
      <w:r w:rsidR="00817C6E" w:rsidRPr="00720016">
        <w:rPr>
          <w:sz w:val="22"/>
          <w:szCs w:val="22"/>
        </w:rPr>
        <w:t xml:space="preserve"> </w:t>
      </w:r>
      <w:r w:rsidR="003812A6" w:rsidRPr="00720016">
        <w:rPr>
          <w:sz w:val="22"/>
          <w:szCs w:val="22"/>
        </w:rPr>
        <w:t xml:space="preserve">depending on number of symbols between the end of PDCCH transmission and the starting of PDSCH transmission. </w:t>
      </w:r>
    </w:p>
    <w:p w:rsidR="00AC3273" w:rsidRPr="00720016" w:rsidRDefault="001377D9" w:rsidP="00205CDA">
      <w:pPr>
        <w:spacing w:before="120" w:after="120"/>
        <w:jc w:val="both"/>
        <w:rPr>
          <w:b/>
          <w:sz w:val="22"/>
          <w:szCs w:val="22"/>
        </w:rPr>
      </w:pPr>
      <w:r w:rsidRPr="00720016">
        <w:rPr>
          <w:b/>
          <w:sz w:val="22"/>
          <w:szCs w:val="22"/>
        </w:rPr>
        <w:t xml:space="preserve">Observation 3: </w:t>
      </w:r>
      <w:r w:rsidR="00817C6E" w:rsidRPr="00720016">
        <w:rPr>
          <w:b/>
          <w:sz w:val="22"/>
          <w:szCs w:val="22"/>
        </w:rPr>
        <w:t xml:space="preserve">One or multiple BWPs can be activated among a set of configured BWPs by network and UE only performs transmission/reception within the active BWPs. </w:t>
      </w:r>
    </w:p>
    <w:p w:rsidR="00817C6E" w:rsidRPr="00720016" w:rsidRDefault="00817C6E" w:rsidP="00205CDA">
      <w:pPr>
        <w:spacing w:before="120" w:after="120"/>
        <w:jc w:val="both"/>
        <w:rPr>
          <w:b/>
          <w:sz w:val="22"/>
          <w:szCs w:val="22"/>
        </w:rPr>
      </w:pPr>
      <w:r w:rsidRPr="00720016">
        <w:rPr>
          <w:b/>
          <w:sz w:val="22"/>
          <w:szCs w:val="22"/>
        </w:rPr>
        <w:t xml:space="preserve">Observation 4: </w:t>
      </w:r>
      <w:r w:rsidR="003812A6" w:rsidRPr="00720016">
        <w:rPr>
          <w:b/>
          <w:sz w:val="22"/>
          <w:szCs w:val="22"/>
        </w:rPr>
        <w:t xml:space="preserve">PDCCH and PDSCH can be transmitted in the same or different BWPs depending on number of symbols between the end of PDCCH transmission and the starting of PDSCH transmission. </w:t>
      </w:r>
    </w:p>
    <w:p w:rsidR="003812A6" w:rsidRPr="00720016" w:rsidRDefault="003812A6" w:rsidP="003812A6">
      <w:pPr>
        <w:spacing w:before="120" w:after="120"/>
        <w:jc w:val="both"/>
        <w:rPr>
          <w:sz w:val="22"/>
          <w:szCs w:val="22"/>
          <w:lang w:eastAsia="ja-JP"/>
        </w:rPr>
      </w:pPr>
      <w:r w:rsidRPr="00720016">
        <w:rPr>
          <w:sz w:val="22"/>
          <w:szCs w:val="22"/>
        </w:rPr>
        <w:t xml:space="preserve">In RAN1 NR AH#2 meeting, it was agreed that the primary focus is to complete the single active bandwidth part case, and </w:t>
      </w:r>
      <w:r w:rsidRPr="00720016">
        <w:rPr>
          <w:sz w:val="22"/>
          <w:szCs w:val="22"/>
          <w:lang w:val="en-US" w:eastAsia="ja-JP"/>
        </w:rPr>
        <w:t>multiple active BWPs is considered</w:t>
      </w:r>
      <w:r w:rsidRPr="00720016">
        <w:rPr>
          <w:rFonts w:hint="eastAsia"/>
          <w:sz w:val="22"/>
          <w:szCs w:val="22"/>
          <w:lang w:eastAsia="ja-JP"/>
        </w:rPr>
        <w:t xml:space="preserve"> if time is available later after completing the single active </w:t>
      </w:r>
      <w:r w:rsidRPr="00720016">
        <w:rPr>
          <w:sz w:val="22"/>
          <w:szCs w:val="22"/>
          <w:lang w:eastAsia="ja-JP"/>
        </w:rPr>
        <w:t>BWP</w:t>
      </w:r>
      <w:r w:rsidRPr="00720016">
        <w:rPr>
          <w:rFonts w:hint="eastAsia"/>
          <w:sz w:val="22"/>
          <w:szCs w:val="22"/>
          <w:lang w:eastAsia="ja-JP"/>
        </w:rPr>
        <w:t xml:space="preserve"> case</w:t>
      </w:r>
      <w:r w:rsidRPr="00720016">
        <w:rPr>
          <w:rFonts w:eastAsiaTheme="minorEastAsia" w:hint="eastAsia"/>
          <w:sz w:val="22"/>
          <w:szCs w:val="22"/>
          <w:lang w:eastAsia="zh-CN"/>
        </w:rPr>
        <w:t xml:space="preserve">. </w:t>
      </w:r>
      <w:r w:rsidRPr="00720016">
        <w:rPr>
          <w:rFonts w:eastAsiaTheme="minorEastAsia"/>
          <w:sz w:val="22"/>
          <w:szCs w:val="22"/>
          <w:lang w:eastAsia="zh-CN"/>
        </w:rPr>
        <w:t>In multiple active BWPs case, it’s possible that</w:t>
      </w:r>
      <w:r w:rsidR="003A03B6" w:rsidRPr="00720016">
        <w:rPr>
          <w:rFonts w:eastAsiaTheme="minorEastAsia"/>
          <w:sz w:val="22"/>
          <w:szCs w:val="22"/>
          <w:lang w:eastAsia="zh-CN"/>
        </w:rPr>
        <w:t xml:space="preserve"> </w:t>
      </w:r>
      <w:r w:rsidR="003A03B6" w:rsidRPr="00720016">
        <w:rPr>
          <w:sz w:val="22"/>
          <w:szCs w:val="22"/>
          <w:lang w:val="en-US" w:eastAsia="ja-JP"/>
        </w:rPr>
        <w:t>multiple active BWPs may overlap in frequency domain and</w:t>
      </w:r>
      <w:r w:rsidRPr="00720016">
        <w:rPr>
          <w:rFonts w:eastAsiaTheme="minorEastAsia"/>
          <w:sz w:val="22"/>
          <w:szCs w:val="22"/>
          <w:lang w:eastAsia="zh-CN"/>
        </w:rPr>
        <w:t xml:space="preserve"> </w:t>
      </w:r>
      <w:r w:rsidRPr="00720016">
        <w:rPr>
          <w:sz w:val="22"/>
          <w:szCs w:val="22"/>
          <w:lang w:eastAsia="ja-JP"/>
        </w:rPr>
        <w:t>cross-BWP scheduling is supported</w:t>
      </w:r>
      <w:r w:rsidR="003A03B6" w:rsidRPr="00720016">
        <w:rPr>
          <w:sz w:val="22"/>
          <w:szCs w:val="22"/>
          <w:lang w:eastAsia="ja-JP"/>
        </w:rPr>
        <w:t xml:space="preserve">. </w:t>
      </w:r>
    </w:p>
    <w:p w:rsidR="00515382" w:rsidRPr="00720016" w:rsidRDefault="003A03B6" w:rsidP="003A03B6">
      <w:pPr>
        <w:spacing w:before="120" w:after="120"/>
        <w:jc w:val="both"/>
        <w:rPr>
          <w:b/>
          <w:sz w:val="22"/>
          <w:szCs w:val="22"/>
        </w:rPr>
      </w:pPr>
      <w:r w:rsidRPr="00720016">
        <w:rPr>
          <w:b/>
          <w:sz w:val="22"/>
          <w:szCs w:val="22"/>
        </w:rPr>
        <w:t xml:space="preserve">Observation 5:  Single active BWP case is prioritized over multiple active BWPs case. </w:t>
      </w:r>
    </w:p>
    <w:p w:rsidR="005A5D5E" w:rsidRPr="00720016" w:rsidRDefault="005A5D5E" w:rsidP="003A03B6">
      <w:pPr>
        <w:spacing w:before="120" w:after="120"/>
        <w:jc w:val="both"/>
        <w:rPr>
          <w:b/>
          <w:sz w:val="22"/>
          <w:szCs w:val="22"/>
        </w:rPr>
      </w:pPr>
    </w:p>
    <w:p w:rsidR="003A03B6" w:rsidRPr="00720016" w:rsidRDefault="005A5D5E" w:rsidP="005A5D5E">
      <w:pPr>
        <w:spacing w:before="120" w:after="120"/>
        <w:jc w:val="center"/>
        <w:rPr>
          <w:sz w:val="22"/>
          <w:szCs w:val="22"/>
        </w:rPr>
      </w:pPr>
      <w:r w:rsidRPr="00720016">
        <w:rPr>
          <w:sz w:val="22"/>
          <w:szCs w:val="22"/>
        </w:rPr>
        <w:object w:dxaOrig="15016" w:dyaOrig="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36.5pt" o:ole="">
            <v:imagedata r:id="rId7" o:title=""/>
          </v:shape>
          <o:OLEObject Type="Embed" ProgID="Visio.Drawing.15" ShapeID="_x0000_i1025" DrawAspect="Content" ObjectID="_1563959482" r:id="rId8"/>
        </w:object>
      </w:r>
    </w:p>
    <w:p w:rsidR="005A5D5E" w:rsidRPr="00720016" w:rsidRDefault="005A5D5E" w:rsidP="005A5D5E">
      <w:pPr>
        <w:spacing w:before="120" w:after="120"/>
        <w:jc w:val="center"/>
        <w:rPr>
          <w:b/>
          <w:sz w:val="22"/>
          <w:szCs w:val="22"/>
        </w:rPr>
      </w:pPr>
      <w:r w:rsidRPr="00720016">
        <w:rPr>
          <w:b/>
          <w:sz w:val="22"/>
          <w:szCs w:val="22"/>
        </w:rPr>
        <w:t xml:space="preserve">Figure 1 </w:t>
      </w:r>
      <w:r w:rsidR="00BE5C9A" w:rsidRPr="00720016">
        <w:rPr>
          <w:b/>
          <w:sz w:val="22"/>
          <w:szCs w:val="22"/>
        </w:rPr>
        <w:t xml:space="preserve">Example of </w:t>
      </w:r>
      <w:r w:rsidR="0040280B" w:rsidRPr="00720016">
        <w:rPr>
          <w:b/>
          <w:sz w:val="22"/>
          <w:szCs w:val="22"/>
        </w:rPr>
        <w:t xml:space="preserve">BWP </w:t>
      </w:r>
      <w:r w:rsidR="001B5933" w:rsidRPr="00720016">
        <w:rPr>
          <w:b/>
          <w:sz w:val="22"/>
          <w:szCs w:val="22"/>
        </w:rPr>
        <w:t>Management</w:t>
      </w:r>
    </w:p>
    <w:p w:rsidR="003A03B6" w:rsidRPr="00720016" w:rsidRDefault="00DB2EE9" w:rsidP="003A03B6">
      <w:pPr>
        <w:spacing w:before="120" w:after="120"/>
        <w:jc w:val="both"/>
        <w:rPr>
          <w:sz w:val="22"/>
          <w:szCs w:val="22"/>
        </w:rPr>
      </w:pPr>
      <w:r w:rsidRPr="00720016">
        <w:rPr>
          <w:sz w:val="22"/>
          <w:szCs w:val="22"/>
        </w:rPr>
        <w:t xml:space="preserve">Based on above observations, </w:t>
      </w:r>
      <w:r w:rsidR="00BE5C9A" w:rsidRPr="00720016">
        <w:rPr>
          <w:sz w:val="22"/>
          <w:szCs w:val="22"/>
        </w:rPr>
        <w:t xml:space="preserve">RAN2 should consider the corresponding signalings and procedures to support </w:t>
      </w:r>
      <w:r w:rsidR="0040280B" w:rsidRPr="00720016">
        <w:rPr>
          <w:sz w:val="22"/>
          <w:szCs w:val="22"/>
        </w:rPr>
        <w:t xml:space="preserve">BWP </w:t>
      </w:r>
      <w:r w:rsidR="001B5933" w:rsidRPr="00720016">
        <w:rPr>
          <w:sz w:val="22"/>
          <w:szCs w:val="22"/>
        </w:rPr>
        <w:t xml:space="preserve">Management, i.e. each BWP can be </w:t>
      </w:r>
      <w:r w:rsidR="001B5933" w:rsidRPr="00720016">
        <w:rPr>
          <w:rFonts w:hint="eastAsia"/>
          <w:sz w:val="22"/>
          <w:szCs w:val="22"/>
        </w:rPr>
        <w:t>addition/modification/removal</w:t>
      </w:r>
      <w:r w:rsidR="001B5933" w:rsidRPr="00720016">
        <w:rPr>
          <w:sz w:val="22"/>
          <w:szCs w:val="22"/>
        </w:rPr>
        <w:t xml:space="preserve"> through RRC configuration, and can be activated/deactivated. </w:t>
      </w:r>
      <w:r w:rsidR="0040280B" w:rsidRPr="00720016">
        <w:rPr>
          <w:sz w:val="22"/>
          <w:szCs w:val="22"/>
        </w:rPr>
        <w:t>O</w:t>
      </w:r>
      <w:r w:rsidRPr="00720016">
        <w:rPr>
          <w:sz w:val="22"/>
          <w:szCs w:val="22"/>
        </w:rPr>
        <w:t>ne example of the</w:t>
      </w:r>
      <w:r w:rsidR="002F4E91" w:rsidRPr="00720016">
        <w:rPr>
          <w:sz w:val="22"/>
          <w:szCs w:val="22"/>
        </w:rPr>
        <w:t xml:space="preserve"> basic BWP operation is illustrated in Figure 1. First, BWP1, 2 and 3 are configured. Different BWP is activated with BWP 1, 2, and 3 by the network. Then BWPs is reconfigured to BWP 1, 4 and 5. BWP activation/deactivation among the configured BWP 1, 4, 5. </w:t>
      </w:r>
    </w:p>
    <w:p w:rsidR="0040280B" w:rsidRPr="00720016" w:rsidRDefault="0040280B" w:rsidP="003A03B6">
      <w:pPr>
        <w:spacing w:before="120" w:after="120"/>
        <w:jc w:val="both"/>
        <w:rPr>
          <w:b/>
          <w:sz w:val="22"/>
          <w:szCs w:val="22"/>
        </w:rPr>
      </w:pPr>
      <w:r w:rsidRPr="00720016">
        <w:rPr>
          <w:b/>
          <w:sz w:val="22"/>
          <w:szCs w:val="22"/>
        </w:rPr>
        <w:lastRenderedPageBreak/>
        <w:t xml:space="preserve">Proposal 1: </w:t>
      </w:r>
      <w:r w:rsidR="00BE5C9A" w:rsidRPr="00720016">
        <w:rPr>
          <w:b/>
          <w:sz w:val="22"/>
          <w:szCs w:val="22"/>
        </w:rPr>
        <w:t xml:space="preserve">RAN2 should support BWP </w:t>
      </w:r>
      <w:r w:rsidR="001B5933" w:rsidRPr="00720016">
        <w:rPr>
          <w:b/>
          <w:sz w:val="22"/>
          <w:szCs w:val="22"/>
        </w:rPr>
        <w:t>Management</w:t>
      </w:r>
      <w:r w:rsidR="00BE5C9A" w:rsidRPr="00720016">
        <w:rPr>
          <w:b/>
          <w:sz w:val="22"/>
          <w:szCs w:val="22"/>
        </w:rPr>
        <w:t xml:space="preserve"> including </w:t>
      </w:r>
      <w:r w:rsidRPr="00720016">
        <w:rPr>
          <w:b/>
          <w:sz w:val="22"/>
          <w:szCs w:val="22"/>
        </w:rPr>
        <w:t>BWPs</w:t>
      </w:r>
      <w:r w:rsidR="00BE5C9A" w:rsidRPr="00720016">
        <w:rPr>
          <w:b/>
          <w:sz w:val="22"/>
          <w:szCs w:val="22"/>
        </w:rPr>
        <w:t xml:space="preserve"> (re)configuration</w:t>
      </w:r>
      <w:r w:rsidRPr="00720016">
        <w:rPr>
          <w:b/>
          <w:sz w:val="22"/>
          <w:szCs w:val="22"/>
        </w:rPr>
        <w:t xml:space="preserve"> and BWP</w:t>
      </w:r>
      <w:r w:rsidR="00BE5C9A" w:rsidRPr="00720016">
        <w:rPr>
          <w:b/>
          <w:sz w:val="22"/>
          <w:szCs w:val="22"/>
        </w:rPr>
        <w:t xml:space="preserve"> activation/deactivation</w:t>
      </w:r>
      <w:r w:rsidRPr="00720016">
        <w:rPr>
          <w:b/>
          <w:sz w:val="22"/>
          <w:szCs w:val="22"/>
        </w:rPr>
        <w:t xml:space="preserve">. </w:t>
      </w:r>
    </w:p>
    <w:p w:rsidR="00D10ADF" w:rsidRDefault="00D10ADF" w:rsidP="003A03B6">
      <w:pPr>
        <w:spacing w:before="120" w:after="120"/>
        <w:jc w:val="both"/>
        <w:rPr>
          <w:sz w:val="22"/>
          <w:szCs w:val="22"/>
        </w:rPr>
      </w:pPr>
      <w:r w:rsidRPr="00720016">
        <w:rPr>
          <w:sz w:val="22"/>
          <w:szCs w:val="22"/>
        </w:rPr>
        <w:t>The basic operation of BWP is very similar as carrier aggregation. In CA</w:t>
      </w:r>
      <w:r w:rsidR="00DB2EE9" w:rsidRPr="00720016">
        <w:rPr>
          <w:rFonts w:hint="eastAsia"/>
          <w:sz w:val="22"/>
          <w:szCs w:val="22"/>
        </w:rPr>
        <w:t xml:space="preserve">, the network manages the SCell through RRC configuration, i.e. SCell addition/modification/removal. Besides that, a separate mechanism for SCell </w:t>
      </w:r>
      <w:r w:rsidR="00DB2EE9" w:rsidRPr="00720016">
        <w:rPr>
          <w:sz w:val="22"/>
          <w:szCs w:val="22"/>
        </w:rPr>
        <w:t>activation</w:t>
      </w:r>
      <w:r w:rsidR="00DB2EE9" w:rsidRPr="00720016">
        <w:rPr>
          <w:rFonts w:hint="eastAsia"/>
          <w:sz w:val="22"/>
          <w:szCs w:val="22"/>
        </w:rPr>
        <w:t>/deactivation is also supported, with the intention of fast swit</w:t>
      </w:r>
      <w:r w:rsidR="00EE1845" w:rsidRPr="00720016">
        <w:rPr>
          <w:rFonts w:hint="eastAsia"/>
          <w:sz w:val="22"/>
          <w:szCs w:val="22"/>
        </w:rPr>
        <w:t xml:space="preserve">ching of the SCell status. The SCell which can be </w:t>
      </w:r>
      <w:r w:rsidR="00EE1845" w:rsidRPr="00720016">
        <w:rPr>
          <w:sz w:val="22"/>
          <w:szCs w:val="22"/>
        </w:rPr>
        <w:t>activated</w:t>
      </w:r>
      <w:r w:rsidR="00EE1845" w:rsidRPr="00720016">
        <w:rPr>
          <w:rFonts w:hint="eastAsia"/>
          <w:sz w:val="22"/>
          <w:szCs w:val="22"/>
        </w:rPr>
        <w:t xml:space="preserve"> and deactivated should be within the set of SCells configured to the UE. </w:t>
      </w:r>
      <w:r w:rsidR="00EE1845" w:rsidRPr="00720016">
        <w:rPr>
          <w:sz w:val="22"/>
          <w:szCs w:val="22"/>
        </w:rPr>
        <w:t>Therefore,</w:t>
      </w:r>
      <w:r w:rsidR="00DB2EE9" w:rsidRPr="00720016">
        <w:rPr>
          <w:rFonts w:hint="eastAsia"/>
          <w:sz w:val="22"/>
          <w:szCs w:val="22"/>
        </w:rPr>
        <w:t xml:space="preserve"> the gain of both dynamic </w:t>
      </w:r>
      <w:r w:rsidR="00DB2EE9" w:rsidRPr="00720016">
        <w:rPr>
          <w:sz w:val="22"/>
          <w:szCs w:val="22"/>
        </w:rPr>
        <w:t>scheduling</w:t>
      </w:r>
      <w:r w:rsidR="00DB2EE9" w:rsidRPr="00720016">
        <w:rPr>
          <w:rFonts w:hint="eastAsia"/>
          <w:sz w:val="22"/>
          <w:szCs w:val="22"/>
        </w:rPr>
        <w:t xml:space="preserve"> and UE power </w:t>
      </w:r>
      <w:r w:rsidR="00DB2EE9" w:rsidRPr="00720016">
        <w:rPr>
          <w:sz w:val="22"/>
          <w:szCs w:val="22"/>
        </w:rPr>
        <w:t>consumption</w:t>
      </w:r>
      <w:r w:rsidR="00DB2EE9" w:rsidRPr="00720016">
        <w:rPr>
          <w:rFonts w:hint="eastAsia"/>
          <w:sz w:val="22"/>
          <w:szCs w:val="22"/>
        </w:rPr>
        <w:t xml:space="preserve"> can be obtained. </w:t>
      </w:r>
      <w:r w:rsidR="002E451E">
        <w:rPr>
          <w:sz w:val="22"/>
          <w:szCs w:val="22"/>
        </w:rPr>
        <w:t xml:space="preserve">Furthermore, the configuration of BWP is more flexible than CA, since different BWPs can overlap with each other. However, the overlapped BWPs can be in active simultaneously. </w:t>
      </w:r>
    </w:p>
    <w:p w:rsidR="002E451E" w:rsidRDefault="00EE1845" w:rsidP="003A03B6">
      <w:pPr>
        <w:spacing w:before="120" w:after="120"/>
        <w:jc w:val="both"/>
        <w:rPr>
          <w:b/>
          <w:sz w:val="22"/>
          <w:szCs w:val="22"/>
        </w:rPr>
      </w:pPr>
      <w:r w:rsidRPr="00720016">
        <w:rPr>
          <w:b/>
          <w:sz w:val="22"/>
          <w:szCs w:val="22"/>
        </w:rPr>
        <w:t xml:space="preserve">Observation 6: </w:t>
      </w:r>
      <w:r w:rsidR="002E451E">
        <w:rPr>
          <w:b/>
          <w:sz w:val="22"/>
          <w:szCs w:val="22"/>
        </w:rPr>
        <w:t xml:space="preserve">Similar as CA that each SCell can be activated/deactivated within a configured set of SCells, BWP operation requires (re)configuration and activation/deactivation. </w:t>
      </w:r>
    </w:p>
    <w:p w:rsidR="002F4E91" w:rsidRDefault="0064534B" w:rsidP="003A03B6">
      <w:pPr>
        <w:spacing w:before="120" w:after="120"/>
        <w:jc w:val="both"/>
        <w:rPr>
          <w:sz w:val="22"/>
          <w:szCs w:val="22"/>
        </w:rPr>
      </w:pPr>
      <w:r w:rsidRPr="00720016">
        <w:rPr>
          <w:sz w:val="22"/>
          <w:szCs w:val="22"/>
        </w:rPr>
        <w:t xml:space="preserve">Drawing on the experience of standardization for CA, </w:t>
      </w:r>
      <w:r w:rsidR="0040280B" w:rsidRPr="00720016">
        <w:rPr>
          <w:sz w:val="22"/>
          <w:szCs w:val="22"/>
        </w:rPr>
        <w:t xml:space="preserve">CC </w:t>
      </w:r>
      <w:r w:rsidR="000E0C99" w:rsidRPr="00720016">
        <w:rPr>
          <w:sz w:val="22"/>
          <w:szCs w:val="22"/>
        </w:rPr>
        <w:t xml:space="preserve">similar </w:t>
      </w:r>
      <w:r w:rsidR="003B5D57" w:rsidRPr="00720016">
        <w:rPr>
          <w:sz w:val="22"/>
          <w:szCs w:val="22"/>
        </w:rPr>
        <w:t>terms can be considered to facilitate the discussion. In CA,</w:t>
      </w:r>
      <w:r w:rsidR="000E0C99" w:rsidRPr="00720016">
        <w:rPr>
          <w:sz w:val="22"/>
          <w:szCs w:val="22"/>
        </w:rPr>
        <w:t xml:space="preserve"> </w:t>
      </w:r>
      <w:r w:rsidR="0044237A" w:rsidRPr="00720016">
        <w:rPr>
          <w:sz w:val="22"/>
          <w:szCs w:val="22"/>
        </w:rPr>
        <w:t>Scell</w:t>
      </w:r>
      <w:r w:rsidR="000E0C99" w:rsidRPr="00720016">
        <w:rPr>
          <w:sz w:val="22"/>
          <w:szCs w:val="22"/>
        </w:rPr>
        <w:t>s</w:t>
      </w:r>
      <w:r w:rsidR="0044237A" w:rsidRPr="00720016">
        <w:rPr>
          <w:sz w:val="22"/>
          <w:szCs w:val="22"/>
        </w:rPr>
        <w:t xml:space="preserve"> </w:t>
      </w:r>
      <w:r w:rsidR="000E0C99" w:rsidRPr="00720016">
        <w:rPr>
          <w:sz w:val="22"/>
          <w:szCs w:val="22"/>
        </w:rPr>
        <w:t xml:space="preserve">are the cells </w:t>
      </w:r>
      <w:r w:rsidR="0044237A" w:rsidRPr="00720016">
        <w:rPr>
          <w:sz w:val="22"/>
          <w:szCs w:val="22"/>
        </w:rPr>
        <w:t>configured to provide additional radio resources once a</w:t>
      </w:r>
      <w:r w:rsidR="000E0C99" w:rsidRPr="00720016">
        <w:rPr>
          <w:sz w:val="22"/>
          <w:szCs w:val="22"/>
        </w:rPr>
        <w:t>n</w:t>
      </w:r>
      <w:r w:rsidR="00571D04" w:rsidRPr="00720016">
        <w:rPr>
          <w:sz w:val="22"/>
          <w:szCs w:val="22"/>
        </w:rPr>
        <w:t xml:space="preserve"> RRC connection is established and both </w:t>
      </w:r>
      <w:r w:rsidR="003B5D57" w:rsidRPr="00720016">
        <w:rPr>
          <w:sz w:val="22"/>
          <w:szCs w:val="22"/>
        </w:rPr>
        <w:t>Pcell and all SCells are considered as serving cell.</w:t>
      </w:r>
      <w:r w:rsidR="00571D04" w:rsidRPr="00720016">
        <w:rPr>
          <w:sz w:val="22"/>
          <w:szCs w:val="22"/>
        </w:rPr>
        <w:t xml:space="preserve"> So all the configured BWPs are considered as </w:t>
      </w:r>
      <w:r w:rsidR="00E8004A" w:rsidRPr="00720016">
        <w:rPr>
          <w:sz w:val="22"/>
          <w:szCs w:val="22"/>
        </w:rPr>
        <w:t xml:space="preserve">the </w:t>
      </w:r>
      <w:r w:rsidR="00571D04" w:rsidRPr="00720016">
        <w:rPr>
          <w:b/>
          <w:sz w:val="22"/>
          <w:szCs w:val="22"/>
        </w:rPr>
        <w:t>serving BWPs</w:t>
      </w:r>
      <w:r w:rsidR="00571D04" w:rsidRPr="00720016">
        <w:rPr>
          <w:sz w:val="22"/>
          <w:szCs w:val="22"/>
        </w:rPr>
        <w:t xml:space="preserve">. The serving BWPs activated by the network are considered as </w:t>
      </w:r>
      <w:r w:rsidR="00E8004A" w:rsidRPr="00720016">
        <w:rPr>
          <w:sz w:val="22"/>
          <w:szCs w:val="22"/>
        </w:rPr>
        <w:t xml:space="preserve">the </w:t>
      </w:r>
      <w:r w:rsidR="00571D04" w:rsidRPr="00720016">
        <w:rPr>
          <w:b/>
          <w:sz w:val="22"/>
          <w:szCs w:val="22"/>
        </w:rPr>
        <w:t>active BWPs</w:t>
      </w:r>
      <w:r w:rsidR="00571D04" w:rsidRPr="00720016">
        <w:rPr>
          <w:sz w:val="22"/>
          <w:szCs w:val="22"/>
        </w:rPr>
        <w:t xml:space="preserve">. </w:t>
      </w:r>
    </w:p>
    <w:p w:rsidR="00867A0A" w:rsidRPr="00867A0A" w:rsidRDefault="00867A0A" w:rsidP="00867A0A">
      <w:pPr>
        <w:spacing w:before="120" w:after="120"/>
        <w:jc w:val="both"/>
        <w:rPr>
          <w:rFonts w:eastAsiaTheme="minorEastAsia"/>
          <w:sz w:val="22"/>
          <w:szCs w:val="22"/>
          <w:lang w:eastAsia="zh-CN"/>
        </w:rPr>
      </w:pPr>
      <w:r>
        <w:rPr>
          <w:sz w:val="22"/>
          <w:szCs w:val="22"/>
        </w:rPr>
        <w:t xml:space="preserve">In NB IOT, the concept of anchor carrier is introduced, </w:t>
      </w:r>
      <w:r w:rsidRPr="00867A0A">
        <w:rPr>
          <w:sz w:val="22"/>
          <w:szCs w:val="22"/>
        </w:rPr>
        <w:t>where</w:t>
      </w:r>
      <w:r w:rsidRPr="00867A0A">
        <w:rPr>
          <w:rFonts w:hint="eastAsia"/>
          <w:sz w:val="22"/>
          <w:szCs w:val="22"/>
        </w:rPr>
        <w:t xml:space="preserve"> UE assumes that</w:t>
      </w:r>
      <w:r w:rsidRPr="00867A0A">
        <w:rPr>
          <w:sz w:val="22"/>
          <w:szCs w:val="22"/>
        </w:rPr>
        <w:t xml:space="preserve"> NPSS/NSSS/NPBCH/SIB-NB</w:t>
      </w:r>
      <w:r w:rsidRPr="00867A0A">
        <w:rPr>
          <w:rFonts w:hint="eastAsia"/>
          <w:sz w:val="22"/>
          <w:szCs w:val="22"/>
        </w:rPr>
        <w:t xml:space="preserve"> are transmitted.</w:t>
      </w:r>
      <w:r>
        <w:rPr>
          <w:sz w:val="22"/>
          <w:szCs w:val="22"/>
        </w:rPr>
        <w:t xml:space="preserve"> The similar concept can be used in BWP operation. The </w:t>
      </w:r>
      <w:r w:rsidRPr="00867A0A">
        <w:rPr>
          <w:b/>
          <w:sz w:val="22"/>
          <w:szCs w:val="22"/>
        </w:rPr>
        <w:t>anchor BWP</w:t>
      </w:r>
      <w:r>
        <w:rPr>
          <w:sz w:val="22"/>
          <w:szCs w:val="22"/>
        </w:rPr>
        <w:t xml:space="preserve"> is the BWP where NR-SS, PBCH and MSI are transmitted. UE can perform initial access on the anchor BWP, based on which other BWPs can be configured after UE transition from IDLE </w:t>
      </w:r>
      <w:r>
        <w:rPr>
          <w:rFonts w:eastAsiaTheme="minorEastAsia" w:hint="eastAsia"/>
          <w:sz w:val="22"/>
          <w:szCs w:val="22"/>
          <w:lang w:eastAsia="zh-CN"/>
        </w:rPr>
        <w:t xml:space="preserve">to CONNECTED. </w:t>
      </w:r>
    </w:p>
    <w:p w:rsidR="002E087A" w:rsidRPr="00867A0A" w:rsidRDefault="002E087A" w:rsidP="003A03B6">
      <w:pPr>
        <w:spacing w:before="120" w:after="120"/>
        <w:jc w:val="both"/>
        <w:rPr>
          <w:b/>
          <w:sz w:val="22"/>
          <w:szCs w:val="22"/>
        </w:rPr>
      </w:pPr>
      <w:r w:rsidRPr="00867A0A">
        <w:rPr>
          <w:b/>
          <w:sz w:val="22"/>
          <w:szCs w:val="22"/>
        </w:rPr>
        <w:t xml:space="preserve">Proposal 2: </w:t>
      </w:r>
      <w:r w:rsidR="00867A0A" w:rsidRPr="00867A0A">
        <w:rPr>
          <w:b/>
          <w:sz w:val="22"/>
          <w:szCs w:val="22"/>
        </w:rPr>
        <w:t>Adopt the terms of serving BWP, active BWP and anchor BWP for BWP operation.</w:t>
      </w:r>
    </w:p>
    <w:p w:rsidR="00867A0A" w:rsidRPr="00867A0A" w:rsidRDefault="00867A0A" w:rsidP="00867A0A">
      <w:pPr>
        <w:pStyle w:val="ListParagraph"/>
        <w:numPr>
          <w:ilvl w:val="0"/>
          <w:numId w:val="24"/>
        </w:numPr>
        <w:spacing w:before="120" w:after="120"/>
        <w:jc w:val="both"/>
        <w:rPr>
          <w:rFonts w:ascii="Times New Roman" w:hAnsi="Times New Roman" w:cs="Times New Roman"/>
          <w:b/>
        </w:rPr>
      </w:pPr>
      <w:r w:rsidRPr="00867A0A">
        <w:rPr>
          <w:rFonts w:ascii="Times New Roman" w:hAnsi="Times New Roman" w:cs="Times New Roman"/>
          <w:b/>
        </w:rPr>
        <w:t>Serving BWPs: all the BWPs configured by gNB when UE in CONNECTED;</w:t>
      </w:r>
    </w:p>
    <w:p w:rsidR="00867A0A" w:rsidRPr="00867A0A" w:rsidRDefault="00867A0A" w:rsidP="00867A0A">
      <w:pPr>
        <w:pStyle w:val="ListParagraph"/>
        <w:numPr>
          <w:ilvl w:val="0"/>
          <w:numId w:val="24"/>
        </w:numPr>
        <w:spacing w:before="120" w:after="120"/>
        <w:jc w:val="both"/>
        <w:rPr>
          <w:rFonts w:ascii="Times New Roman" w:hAnsi="Times New Roman" w:cs="Times New Roman"/>
          <w:b/>
        </w:rPr>
      </w:pPr>
      <w:r w:rsidRPr="00867A0A">
        <w:rPr>
          <w:rFonts w:ascii="Times New Roman" w:hAnsi="Times New Roman" w:cs="Times New Roman"/>
          <w:b/>
        </w:rPr>
        <w:t>Active BWP: the serving BWP activated by gNB for transmission/reception;</w:t>
      </w:r>
    </w:p>
    <w:p w:rsidR="00867A0A" w:rsidRPr="00867A0A" w:rsidRDefault="00867A0A" w:rsidP="00867A0A">
      <w:pPr>
        <w:pStyle w:val="ListParagraph"/>
        <w:numPr>
          <w:ilvl w:val="0"/>
          <w:numId w:val="24"/>
        </w:numPr>
        <w:spacing w:before="120" w:after="120"/>
        <w:jc w:val="both"/>
        <w:rPr>
          <w:rFonts w:ascii="Times New Roman" w:hAnsi="Times New Roman" w:cs="Times New Roman"/>
          <w:b/>
        </w:rPr>
      </w:pPr>
      <w:r w:rsidRPr="00867A0A">
        <w:rPr>
          <w:rFonts w:ascii="Times New Roman" w:hAnsi="Times New Roman" w:cs="Times New Roman"/>
          <w:b/>
        </w:rPr>
        <w:t xml:space="preserve">Anchor BWP: the BWP where </w:t>
      </w:r>
      <w:r w:rsidR="00443988">
        <w:rPr>
          <w:rFonts w:ascii="Times New Roman" w:hAnsi="Times New Roman" w:cs="Times New Roman"/>
          <w:b/>
        </w:rPr>
        <w:t xml:space="preserve">at least </w:t>
      </w:r>
      <w:r w:rsidRPr="00867A0A">
        <w:rPr>
          <w:rFonts w:ascii="Times New Roman" w:hAnsi="Times New Roman" w:cs="Times New Roman"/>
          <w:b/>
        </w:rPr>
        <w:t>NR-SS/PBCH/MSI is transmitted.</w:t>
      </w:r>
    </w:p>
    <w:p w:rsidR="003A03B6" w:rsidRDefault="00571D04" w:rsidP="00571D04">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2.3 </w:t>
      </w:r>
      <w:r w:rsidRPr="00571D04">
        <w:rPr>
          <w:rFonts w:ascii="Arial" w:eastAsia="Malgun Gothic" w:hAnsi="Arial" w:cs="Times New Roman"/>
          <w:color w:val="auto"/>
          <w:sz w:val="32"/>
          <w:szCs w:val="20"/>
        </w:rPr>
        <w:t>RRM measurement</w:t>
      </w:r>
      <w:r>
        <w:rPr>
          <w:rFonts w:ascii="Arial" w:eastAsia="Malgun Gothic" w:hAnsi="Arial" w:cs="Times New Roman"/>
          <w:color w:val="auto"/>
          <w:sz w:val="32"/>
          <w:szCs w:val="20"/>
        </w:rPr>
        <w:t xml:space="preserve"> </w:t>
      </w:r>
      <w:r w:rsidR="00E8004A">
        <w:rPr>
          <w:rFonts w:ascii="Arial" w:eastAsia="Malgun Gothic" w:hAnsi="Arial" w:cs="Times New Roman"/>
          <w:color w:val="auto"/>
          <w:sz w:val="32"/>
          <w:szCs w:val="20"/>
        </w:rPr>
        <w:t>for</w:t>
      </w:r>
      <w:r>
        <w:rPr>
          <w:rFonts w:ascii="Arial" w:eastAsia="Malgun Gothic" w:hAnsi="Arial" w:cs="Times New Roman"/>
          <w:color w:val="auto"/>
          <w:sz w:val="32"/>
          <w:szCs w:val="20"/>
        </w:rPr>
        <w:t xml:space="preserve"> BWP </w:t>
      </w:r>
      <w:r w:rsidR="00BE5C9A">
        <w:rPr>
          <w:rFonts w:ascii="Arial" w:eastAsia="Malgun Gothic" w:hAnsi="Arial" w:cs="Times New Roman"/>
          <w:color w:val="auto"/>
          <w:sz w:val="32"/>
          <w:szCs w:val="20"/>
        </w:rPr>
        <w:t>Management</w:t>
      </w:r>
    </w:p>
    <w:p w:rsidR="00290BC4" w:rsidRPr="00720016" w:rsidRDefault="00AC69CB" w:rsidP="00BE5C9A">
      <w:pPr>
        <w:spacing w:before="120" w:after="120"/>
        <w:jc w:val="both"/>
        <w:rPr>
          <w:sz w:val="22"/>
          <w:szCs w:val="22"/>
        </w:rPr>
      </w:pPr>
      <w:r w:rsidRPr="00720016">
        <w:rPr>
          <w:sz w:val="22"/>
          <w:szCs w:val="22"/>
        </w:rPr>
        <w:t xml:space="preserve">In BWP operation, each carrier frequency is </w:t>
      </w:r>
      <w:r w:rsidR="00290BC4" w:rsidRPr="00720016">
        <w:rPr>
          <w:sz w:val="22"/>
          <w:szCs w:val="22"/>
        </w:rPr>
        <w:t>partitioned into different BWPs, which may or may not overlap with each other. In order to support BWP management, BWP-specific RRM measurement is required. UE performs RRM measurement on each particular BWP based on the measurement configuration. Taking Figure 1 for example, UE need to performs RRM measurement on BWP1~BWP5. Based on the measurement reports for BWP1~BWP5, the serving BWPs are reconfigured from BWP1, 2, 3 to BWP 1, 4, 5.</w:t>
      </w:r>
    </w:p>
    <w:p w:rsidR="00C85985" w:rsidRPr="00720016" w:rsidRDefault="00C85985" w:rsidP="00C85985">
      <w:pPr>
        <w:spacing w:before="120" w:after="120"/>
        <w:jc w:val="both"/>
        <w:rPr>
          <w:sz w:val="22"/>
          <w:szCs w:val="22"/>
        </w:rPr>
      </w:pPr>
      <w:r w:rsidRPr="00720016">
        <w:rPr>
          <w:b/>
          <w:sz w:val="22"/>
          <w:szCs w:val="22"/>
        </w:rPr>
        <w:t xml:space="preserve">Proposal </w:t>
      </w:r>
      <w:r w:rsidR="00867A0A">
        <w:rPr>
          <w:b/>
          <w:sz w:val="22"/>
          <w:szCs w:val="22"/>
        </w:rPr>
        <w:t>3</w:t>
      </w:r>
      <w:r w:rsidRPr="00720016">
        <w:rPr>
          <w:b/>
          <w:sz w:val="22"/>
          <w:szCs w:val="22"/>
        </w:rPr>
        <w:t xml:space="preserve">: UE performs BWP-specific RRM measurement to support BWP Management. </w:t>
      </w:r>
    </w:p>
    <w:p w:rsidR="00C85985" w:rsidRPr="00720016" w:rsidRDefault="0004544A" w:rsidP="00C85985">
      <w:pPr>
        <w:spacing w:before="120" w:after="120"/>
        <w:jc w:val="center"/>
        <w:rPr>
          <w:sz w:val="22"/>
          <w:szCs w:val="22"/>
        </w:rPr>
      </w:pPr>
      <w:r w:rsidRPr="00720016">
        <w:rPr>
          <w:sz w:val="22"/>
          <w:szCs w:val="22"/>
        </w:rPr>
        <w:object w:dxaOrig="7065" w:dyaOrig="4395">
          <v:shape id="_x0000_i1026" type="#_x0000_t75" style="width:254.2pt;height:159.05pt" o:ole="">
            <v:imagedata r:id="rId9" o:title=""/>
          </v:shape>
          <o:OLEObject Type="Embed" ProgID="Visio.Drawing.15" ShapeID="_x0000_i1026" DrawAspect="Content" ObjectID="_1563959483" r:id="rId10"/>
        </w:object>
      </w:r>
    </w:p>
    <w:p w:rsidR="00C85985" w:rsidRPr="00720016" w:rsidRDefault="00C85985" w:rsidP="00C85985">
      <w:pPr>
        <w:spacing w:before="120" w:after="120"/>
        <w:jc w:val="center"/>
        <w:rPr>
          <w:rFonts w:eastAsiaTheme="minorEastAsia"/>
          <w:b/>
          <w:sz w:val="22"/>
          <w:szCs w:val="22"/>
          <w:lang w:eastAsia="zh-CN"/>
        </w:rPr>
      </w:pPr>
      <w:r w:rsidRPr="00720016">
        <w:rPr>
          <w:b/>
          <w:sz w:val="22"/>
          <w:szCs w:val="22"/>
        </w:rPr>
        <w:lastRenderedPageBreak/>
        <w:t>Figure 2 RRM measurement on both serving and non-serving BWPs</w:t>
      </w:r>
    </w:p>
    <w:p w:rsidR="003A061D" w:rsidRPr="00720016" w:rsidRDefault="00290BC4" w:rsidP="00890678">
      <w:pPr>
        <w:spacing w:before="120" w:after="120"/>
        <w:jc w:val="both"/>
        <w:rPr>
          <w:bCs/>
          <w:sz w:val="22"/>
          <w:szCs w:val="22"/>
        </w:rPr>
      </w:pPr>
      <w:r w:rsidRPr="00720016">
        <w:rPr>
          <w:sz w:val="22"/>
          <w:szCs w:val="22"/>
        </w:rPr>
        <w:t>Based on current RRM measurement framework, one measurement object is per carrier frequency.</w:t>
      </w:r>
      <w:r w:rsidR="00C85985" w:rsidRPr="00720016">
        <w:rPr>
          <w:sz w:val="22"/>
          <w:szCs w:val="22"/>
        </w:rPr>
        <w:t xml:space="preserve"> For BWP operation</w:t>
      </w:r>
      <w:r w:rsidR="00040AFD" w:rsidRPr="00720016">
        <w:rPr>
          <w:sz w:val="22"/>
          <w:szCs w:val="22"/>
        </w:rPr>
        <w:t xml:space="preserve">, if RRM measurement is performed on </w:t>
      </w:r>
      <w:r w:rsidR="00C85985" w:rsidRPr="00720016">
        <w:rPr>
          <w:sz w:val="22"/>
          <w:szCs w:val="22"/>
        </w:rPr>
        <w:t>differ</w:t>
      </w:r>
      <w:r w:rsidR="00040AFD" w:rsidRPr="00720016">
        <w:rPr>
          <w:sz w:val="22"/>
          <w:szCs w:val="22"/>
        </w:rPr>
        <w:t>ent BWPs of a carrier frequency, how to provide the measurement configuration need to be considered. One possible way is that each BWP is configured as one MO. So the association between each BWP and the measurement report configuration is very straightforward by the linkage of one measurement ID. However, the problem is that large number of measurement object is expected. In another way, different BWPs are considered as different parts of a measurement object.</w:t>
      </w:r>
      <w:r w:rsidR="00890678" w:rsidRPr="00720016">
        <w:rPr>
          <w:bCs/>
          <w:sz w:val="22"/>
          <w:szCs w:val="22"/>
        </w:rPr>
        <w:t xml:space="preserve">  </w:t>
      </w:r>
      <w:r w:rsidR="001D489E" w:rsidRPr="00720016">
        <w:rPr>
          <w:bCs/>
          <w:sz w:val="22"/>
          <w:szCs w:val="22"/>
        </w:rPr>
        <w:t>Furthermore,</w:t>
      </w:r>
      <w:r w:rsidR="00890678" w:rsidRPr="00720016">
        <w:rPr>
          <w:bCs/>
          <w:sz w:val="22"/>
          <w:szCs w:val="22"/>
        </w:rPr>
        <w:t xml:space="preserve"> each BWP is identified by a logical ID, which can be used for both BWP management </w:t>
      </w:r>
      <w:r w:rsidR="001D489E" w:rsidRPr="00720016">
        <w:rPr>
          <w:bCs/>
          <w:sz w:val="22"/>
          <w:szCs w:val="22"/>
        </w:rPr>
        <w:t>and</w:t>
      </w:r>
      <w:r w:rsidR="00890678" w:rsidRPr="00720016">
        <w:rPr>
          <w:bCs/>
          <w:sz w:val="22"/>
          <w:szCs w:val="22"/>
        </w:rPr>
        <w:t xml:space="preserve"> measurement configuration. </w:t>
      </w:r>
      <w:r w:rsidR="001D489E" w:rsidRPr="00720016">
        <w:rPr>
          <w:bCs/>
          <w:sz w:val="22"/>
          <w:szCs w:val="22"/>
        </w:rPr>
        <w:t xml:space="preserve"> The concept of BWP ID is similar as CSI-RS based RRM measurement in multiple beam operation, that each CSI-RS is identified by an ID. </w:t>
      </w:r>
      <w:r w:rsidR="003A061D" w:rsidRPr="00720016">
        <w:rPr>
          <w:bCs/>
          <w:sz w:val="22"/>
          <w:szCs w:val="22"/>
        </w:rPr>
        <w:t xml:space="preserve">The association between parts of the MO, i.e. a BWP to a report configuration can be considered further. </w:t>
      </w:r>
      <w:r w:rsidR="001204E6" w:rsidRPr="00720016">
        <w:rPr>
          <w:bCs/>
          <w:sz w:val="22"/>
          <w:szCs w:val="22"/>
        </w:rPr>
        <w:t xml:space="preserve">The ID can also identify the BWP for which the measurement report is intended to. Based on the measurement report for different BWPs, gNB can determine whether to add/remove a BWP. </w:t>
      </w:r>
    </w:p>
    <w:p w:rsidR="001D489E" w:rsidRPr="00720016" w:rsidRDefault="001D489E" w:rsidP="00890678">
      <w:pPr>
        <w:spacing w:before="120" w:after="120"/>
        <w:jc w:val="both"/>
        <w:rPr>
          <w:b/>
          <w:sz w:val="22"/>
          <w:szCs w:val="22"/>
        </w:rPr>
      </w:pPr>
      <w:r w:rsidRPr="00720016">
        <w:rPr>
          <w:b/>
          <w:sz w:val="22"/>
          <w:szCs w:val="22"/>
        </w:rPr>
        <w:t xml:space="preserve">Proposal </w:t>
      </w:r>
      <w:r w:rsidR="00867A0A">
        <w:rPr>
          <w:b/>
          <w:sz w:val="22"/>
          <w:szCs w:val="22"/>
        </w:rPr>
        <w:t>4</w:t>
      </w:r>
      <w:r w:rsidRPr="00720016">
        <w:rPr>
          <w:b/>
          <w:sz w:val="22"/>
          <w:szCs w:val="22"/>
        </w:rPr>
        <w:t xml:space="preserve">: A list of BWP specific configurations for RRM measurement is configured as part of a measurement object. </w:t>
      </w:r>
    </w:p>
    <w:p w:rsidR="001D489E" w:rsidRPr="00720016" w:rsidRDefault="001D489E" w:rsidP="00890678">
      <w:pPr>
        <w:spacing w:before="120" w:after="120"/>
        <w:jc w:val="both"/>
        <w:rPr>
          <w:b/>
          <w:sz w:val="22"/>
          <w:szCs w:val="22"/>
        </w:rPr>
      </w:pPr>
      <w:r w:rsidRPr="00720016">
        <w:rPr>
          <w:b/>
          <w:sz w:val="22"/>
          <w:szCs w:val="22"/>
        </w:rPr>
        <w:t xml:space="preserve">Proposal </w:t>
      </w:r>
      <w:r w:rsidR="00867A0A">
        <w:rPr>
          <w:b/>
          <w:sz w:val="22"/>
          <w:szCs w:val="22"/>
        </w:rPr>
        <w:t>5</w:t>
      </w:r>
      <w:r w:rsidRPr="00720016">
        <w:rPr>
          <w:b/>
          <w:sz w:val="22"/>
          <w:szCs w:val="22"/>
        </w:rPr>
        <w:t>: E</w:t>
      </w:r>
      <w:r w:rsidR="003A061D" w:rsidRPr="00720016">
        <w:rPr>
          <w:b/>
          <w:sz w:val="22"/>
          <w:szCs w:val="22"/>
        </w:rPr>
        <w:t xml:space="preserve">ach BWP is identified by an ID for BWP management and measurement configuration. </w:t>
      </w:r>
    </w:p>
    <w:p w:rsidR="001204E6" w:rsidRPr="00720016" w:rsidRDefault="001204E6" w:rsidP="00890678">
      <w:pPr>
        <w:spacing w:before="120" w:after="120"/>
        <w:jc w:val="both"/>
        <w:rPr>
          <w:b/>
          <w:sz w:val="22"/>
          <w:szCs w:val="22"/>
        </w:rPr>
      </w:pPr>
      <w:r w:rsidRPr="00720016">
        <w:rPr>
          <w:b/>
          <w:sz w:val="22"/>
          <w:szCs w:val="22"/>
        </w:rPr>
        <w:t xml:space="preserve">Proposal </w:t>
      </w:r>
      <w:r w:rsidR="00867A0A">
        <w:rPr>
          <w:b/>
          <w:sz w:val="22"/>
          <w:szCs w:val="22"/>
        </w:rPr>
        <w:t>6</w:t>
      </w:r>
      <w:r w:rsidRPr="00720016">
        <w:rPr>
          <w:b/>
          <w:sz w:val="22"/>
          <w:szCs w:val="22"/>
        </w:rPr>
        <w:t xml:space="preserve">: BWP-specific measurement result is provided in the measurement report. </w:t>
      </w:r>
    </w:p>
    <w:p w:rsidR="00F83ABC" w:rsidRPr="002E451E" w:rsidRDefault="00AE36C2" w:rsidP="00F83ABC">
      <w:pPr>
        <w:spacing w:before="120" w:after="120"/>
        <w:jc w:val="both"/>
        <w:rPr>
          <w:sz w:val="22"/>
          <w:szCs w:val="22"/>
        </w:rPr>
      </w:pPr>
      <w:r w:rsidRPr="002E451E">
        <w:rPr>
          <w:sz w:val="22"/>
          <w:szCs w:val="22"/>
        </w:rPr>
        <w:t xml:space="preserve">Furthermore, measurement report triggering events are required to trigger BWP-specific measurement report. </w:t>
      </w:r>
      <w:r w:rsidR="00895AB5" w:rsidRPr="002E451E">
        <w:rPr>
          <w:sz w:val="22"/>
          <w:szCs w:val="22"/>
        </w:rPr>
        <w:t>Current</w:t>
      </w:r>
      <w:r w:rsidR="001204E6" w:rsidRPr="002E451E">
        <w:rPr>
          <w:sz w:val="22"/>
          <w:szCs w:val="22"/>
        </w:rPr>
        <w:t xml:space="preserve"> cell-based measurement </w:t>
      </w:r>
      <w:r w:rsidRPr="002E451E">
        <w:rPr>
          <w:sz w:val="22"/>
          <w:szCs w:val="22"/>
        </w:rPr>
        <w:t xml:space="preserve">report triggering events </w:t>
      </w:r>
      <w:r w:rsidR="00895AB5" w:rsidRPr="002E451E">
        <w:rPr>
          <w:sz w:val="22"/>
          <w:szCs w:val="22"/>
        </w:rPr>
        <w:t>A1~A</w:t>
      </w:r>
      <w:r w:rsidR="00F83ABC" w:rsidRPr="002E451E">
        <w:rPr>
          <w:sz w:val="22"/>
          <w:szCs w:val="22"/>
        </w:rPr>
        <w:t>5</w:t>
      </w:r>
      <w:r w:rsidR="00895AB5" w:rsidRPr="002E451E">
        <w:rPr>
          <w:sz w:val="22"/>
          <w:szCs w:val="22"/>
        </w:rPr>
        <w:t xml:space="preserve"> can be used and generalized for BWP-specific measurement report. In order to support BWP addition, A4 event (Neighbour becomes better than threshold) can be used to add BWPs based on absolute quality of the BWP, A3 event can also be used to add BWPs which have a quantity comparable to the serving BWP. For BWP removal, A2 event (Serving becomes worse than threshold) can be used to remove BWPs based on absolute quality of the BWP</w:t>
      </w:r>
      <w:r w:rsidR="00F83ABC" w:rsidRPr="002E451E">
        <w:rPr>
          <w:sz w:val="22"/>
          <w:szCs w:val="22"/>
        </w:rPr>
        <w:t>, e.g. exclude all BWPs without a sufficient quantity</w:t>
      </w:r>
      <w:r w:rsidR="00895AB5" w:rsidRPr="002E451E">
        <w:rPr>
          <w:sz w:val="22"/>
          <w:szCs w:val="22"/>
        </w:rPr>
        <w:t>.</w:t>
      </w:r>
      <w:r w:rsidR="00F83ABC" w:rsidRPr="002E451E">
        <w:rPr>
          <w:sz w:val="22"/>
          <w:szCs w:val="22"/>
        </w:rPr>
        <w:t xml:space="preserve"> A3 event (Neighbour becomes offset better than serving can be used to replace a BWP with another when a non-serving BWP is better than the serving BWP.</w:t>
      </w:r>
    </w:p>
    <w:p w:rsidR="00F83ABC" w:rsidRDefault="00F83ABC" w:rsidP="00F83ABC">
      <w:pPr>
        <w:spacing w:before="120" w:after="120"/>
        <w:jc w:val="both"/>
        <w:rPr>
          <w:b/>
          <w:sz w:val="22"/>
          <w:szCs w:val="22"/>
        </w:rPr>
      </w:pPr>
      <w:r w:rsidRPr="002E451E">
        <w:rPr>
          <w:b/>
          <w:sz w:val="22"/>
          <w:szCs w:val="22"/>
        </w:rPr>
        <w:t xml:space="preserve">Proposal </w:t>
      </w:r>
      <w:r w:rsidR="00867A0A">
        <w:rPr>
          <w:b/>
          <w:sz w:val="22"/>
          <w:szCs w:val="22"/>
        </w:rPr>
        <w:t>7</w:t>
      </w:r>
      <w:r w:rsidRPr="002E451E">
        <w:rPr>
          <w:b/>
          <w:sz w:val="22"/>
          <w:szCs w:val="22"/>
        </w:rPr>
        <w:t xml:space="preserve">: A1~A5 are generalized to trigger BWP-specific measurement report </w:t>
      </w:r>
      <w:r w:rsidR="001F6635" w:rsidRPr="002E451E">
        <w:rPr>
          <w:b/>
          <w:sz w:val="22"/>
          <w:szCs w:val="22"/>
        </w:rPr>
        <w:t>for BWP addition/modification/removal.</w:t>
      </w:r>
    </w:p>
    <w:p w:rsidR="001F6635" w:rsidRPr="00720016" w:rsidRDefault="00720016" w:rsidP="001F6635">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2.4</w:t>
      </w:r>
      <w:r w:rsidR="001F6635" w:rsidRPr="00720016">
        <w:rPr>
          <w:rFonts w:ascii="Arial" w:eastAsia="Malgun Gothic" w:hAnsi="Arial" w:cs="Times New Roman"/>
          <w:color w:val="auto"/>
          <w:sz w:val="32"/>
          <w:szCs w:val="20"/>
        </w:rPr>
        <w:t xml:space="preserve"> RRM measurement for Inter-cell Mobility</w:t>
      </w:r>
    </w:p>
    <w:p w:rsidR="001F6635" w:rsidRPr="00720016" w:rsidRDefault="001F6635" w:rsidP="001F6635">
      <w:pPr>
        <w:spacing w:before="120" w:after="120"/>
        <w:jc w:val="both"/>
        <w:rPr>
          <w:sz w:val="22"/>
          <w:szCs w:val="22"/>
        </w:rPr>
      </w:pPr>
      <w:r w:rsidRPr="00720016">
        <w:rPr>
          <w:sz w:val="22"/>
          <w:szCs w:val="22"/>
        </w:rPr>
        <w:t xml:space="preserve">From UE point of view, multiple BWPs can be configured for RRM measurement, </w:t>
      </w:r>
      <w:r w:rsidR="00D32DFD" w:rsidRPr="00720016">
        <w:rPr>
          <w:sz w:val="22"/>
          <w:szCs w:val="22"/>
        </w:rPr>
        <w:t xml:space="preserve">corresponding to multiple </w:t>
      </w:r>
      <w:r w:rsidRPr="00720016">
        <w:rPr>
          <w:sz w:val="22"/>
          <w:szCs w:val="22"/>
        </w:rPr>
        <w:t xml:space="preserve">NR-SS or CSI-RS in different frequency domain on one carrier frequency. </w:t>
      </w:r>
      <w:r w:rsidR="00420672">
        <w:rPr>
          <w:sz w:val="22"/>
          <w:szCs w:val="22"/>
        </w:rPr>
        <w:t>One question is w</w:t>
      </w:r>
      <w:r w:rsidR="00D32DFD" w:rsidRPr="00720016">
        <w:rPr>
          <w:sz w:val="22"/>
          <w:szCs w:val="22"/>
        </w:rPr>
        <w:t>hich BWPs are used to represent the cell quality in BWP operation to support inte</w:t>
      </w:r>
      <w:r w:rsidR="00420672">
        <w:rPr>
          <w:sz w:val="22"/>
          <w:szCs w:val="22"/>
        </w:rPr>
        <w:t>r-cell mobility.</w:t>
      </w:r>
    </w:p>
    <w:p w:rsidR="00420672" w:rsidRDefault="00D32DFD" w:rsidP="001F6635">
      <w:pPr>
        <w:spacing w:before="120" w:after="120"/>
        <w:jc w:val="both"/>
        <w:rPr>
          <w:sz w:val="22"/>
          <w:szCs w:val="22"/>
        </w:rPr>
      </w:pPr>
      <w:r w:rsidRPr="00720016">
        <w:rPr>
          <w:sz w:val="22"/>
          <w:szCs w:val="22"/>
        </w:rPr>
        <w:t xml:space="preserve">One possible way is the measurement results of multiple BWPs are consolidated, which is similar as multiple beam operation with certain method to derive the cell quality. </w:t>
      </w:r>
      <w:r w:rsidR="00125229" w:rsidRPr="00720016">
        <w:rPr>
          <w:sz w:val="22"/>
          <w:szCs w:val="22"/>
        </w:rPr>
        <w:t xml:space="preserve">However, such process is very complicated and the benefit is marginal. </w:t>
      </w:r>
    </w:p>
    <w:p w:rsidR="00420672" w:rsidRDefault="00125229" w:rsidP="001F6635">
      <w:pPr>
        <w:spacing w:before="120" w:after="120"/>
        <w:jc w:val="both"/>
        <w:rPr>
          <w:sz w:val="22"/>
          <w:szCs w:val="22"/>
        </w:rPr>
      </w:pPr>
      <w:r w:rsidRPr="00720016">
        <w:rPr>
          <w:sz w:val="22"/>
          <w:szCs w:val="22"/>
        </w:rPr>
        <w:t xml:space="preserve">Another way is that </w:t>
      </w:r>
      <w:r w:rsidR="00867A0A">
        <w:rPr>
          <w:sz w:val="22"/>
          <w:szCs w:val="22"/>
        </w:rPr>
        <w:t>the anchor</w:t>
      </w:r>
      <w:r w:rsidRPr="00720016">
        <w:rPr>
          <w:sz w:val="22"/>
          <w:szCs w:val="22"/>
        </w:rPr>
        <w:t xml:space="preserve"> BWP is </w:t>
      </w:r>
      <w:r w:rsidR="00867A0A">
        <w:rPr>
          <w:sz w:val="22"/>
          <w:szCs w:val="22"/>
        </w:rPr>
        <w:t>used</w:t>
      </w:r>
      <w:r w:rsidRPr="00720016">
        <w:rPr>
          <w:sz w:val="22"/>
          <w:szCs w:val="22"/>
        </w:rPr>
        <w:t xml:space="preserve"> by network for inter-cell mobility. Based on observation 5 that single active BWP case is prioritized over multiple active BWPs case, RRM measurement on </w:t>
      </w:r>
      <w:r w:rsidR="0004544A">
        <w:rPr>
          <w:sz w:val="22"/>
          <w:szCs w:val="22"/>
        </w:rPr>
        <w:t>the anchor</w:t>
      </w:r>
      <w:r w:rsidRPr="00720016">
        <w:rPr>
          <w:sz w:val="22"/>
          <w:szCs w:val="22"/>
        </w:rPr>
        <w:t xml:space="preserve"> BWP for inter-cell mobility is considered as a baseline. </w:t>
      </w:r>
      <w:r w:rsidR="00420672">
        <w:rPr>
          <w:sz w:val="22"/>
          <w:szCs w:val="22"/>
        </w:rPr>
        <w:t>After HO, other BWPs of the target cell can be configured then. HO together with BWPs addition in the target cell can be considered as a further optimization in later release.</w:t>
      </w:r>
    </w:p>
    <w:p w:rsidR="00125229" w:rsidRPr="00720016" w:rsidRDefault="00125229" w:rsidP="001F6635">
      <w:pPr>
        <w:spacing w:before="120" w:after="120"/>
        <w:jc w:val="both"/>
        <w:rPr>
          <w:sz w:val="22"/>
          <w:szCs w:val="22"/>
        </w:rPr>
      </w:pPr>
      <w:r w:rsidRPr="00720016">
        <w:rPr>
          <w:sz w:val="22"/>
          <w:szCs w:val="22"/>
        </w:rPr>
        <w:t>For the same carrier frequency, it’s desirable that the same BWP is used for both serving cell and neighbouring c</w:t>
      </w:r>
      <w:r w:rsidR="00DB61D7" w:rsidRPr="00720016">
        <w:rPr>
          <w:sz w:val="22"/>
          <w:szCs w:val="22"/>
        </w:rPr>
        <w:t xml:space="preserve">ell without MG and RF retuning at UE side. </w:t>
      </w:r>
    </w:p>
    <w:p w:rsidR="00420672" w:rsidRDefault="00DB61D7" w:rsidP="00177E10">
      <w:pPr>
        <w:spacing w:before="120" w:after="120"/>
        <w:jc w:val="both"/>
        <w:rPr>
          <w:b/>
          <w:sz w:val="22"/>
          <w:szCs w:val="22"/>
        </w:rPr>
      </w:pPr>
      <w:r w:rsidRPr="00720016">
        <w:rPr>
          <w:b/>
          <w:sz w:val="22"/>
          <w:szCs w:val="22"/>
        </w:rPr>
        <w:t xml:space="preserve">Proposal </w:t>
      </w:r>
      <w:r w:rsidR="00867A0A">
        <w:rPr>
          <w:b/>
          <w:sz w:val="22"/>
          <w:szCs w:val="22"/>
        </w:rPr>
        <w:t>8</w:t>
      </w:r>
      <w:r w:rsidRPr="00720016">
        <w:rPr>
          <w:b/>
          <w:sz w:val="22"/>
          <w:szCs w:val="22"/>
        </w:rPr>
        <w:t xml:space="preserve">: RRM measurement </w:t>
      </w:r>
      <w:r w:rsidR="00EA7785">
        <w:rPr>
          <w:b/>
          <w:sz w:val="22"/>
          <w:szCs w:val="22"/>
        </w:rPr>
        <w:t xml:space="preserve">on the anchor </w:t>
      </w:r>
      <w:r w:rsidRPr="00720016">
        <w:rPr>
          <w:b/>
          <w:sz w:val="22"/>
          <w:szCs w:val="22"/>
        </w:rPr>
        <w:t xml:space="preserve">BWP </w:t>
      </w:r>
      <w:r w:rsidR="00EA7785">
        <w:rPr>
          <w:b/>
          <w:sz w:val="22"/>
          <w:szCs w:val="22"/>
        </w:rPr>
        <w:t xml:space="preserve">of different cell </w:t>
      </w:r>
      <w:r w:rsidRPr="00720016">
        <w:rPr>
          <w:b/>
          <w:sz w:val="22"/>
          <w:szCs w:val="22"/>
        </w:rPr>
        <w:t xml:space="preserve">is considered as the baseline for inter-cell mobility. </w:t>
      </w:r>
    </w:p>
    <w:p w:rsidR="00720016" w:rsidRDefault="00720016">
      <w:pPr>
        <w:spacing w:after="160" w:line="259" w:lineRule="auto"/>
        <w:rPr>
          <w:b/>
          <w:sz w:val="22"/>
          <w:szCs w:val="22"/>
        </w:rPr>
      </w:pPr>
      <w:r>
        <w:rPr>
          <w:b/>
          <w:sz w:val="22"/>
          <w:szCs w:val="22"/>
        </w:rPr>
        <w:br w:type="page"/>
      </w:r>
    </w:p>
    <w:p w:rsidR="00A618EA" w:rsidRDefault="00A618EA" w:rsidP="00A618EA">
      <w:pPr>
        <w:pStyle w:val="Heading1"/>
        <w:ind w:left="0" w:firstLine="0"/>
        <w:rPr>
          <w:lang w:val="en-US" w:eastAsia="ko-KR"/>
        </w:rPr>
      </w:pPr>
      <w:r>
        <w:rPr>
          <w:lang w:val="en-US" w:eastAsia="ko-KR"/>
        </w:rPr>
        <w:lastRenderedPageBreak/>
        <w:t>3 Conclusions</w:t>
      </w:r>
    </w:p>
    <w:p w:rsidR="00A618EA" w:rsidRPr="00720016" w:rsidRDefault="00A618EA" w:rsidP="00A618EA">
      <w:pPr>
        <w:spacing w:before="120" w:after="120"/>
        <w:rPr>
          <w:sz w:val="22"/>
          <w:szCs w:val="22"/>
        </w:rPr>
      </w:pPr>
      <w:r w:rsidRPr="00720016">
        <w:rPr>
          <w:sz w:val="22"/>
          <w:szCs w:val="22"/>
        </w:rPr>
        <w:t xml:space="preserve">In this contribution, we discuss </w:t>
      </w:r>
      <w:r w:rsidR="0073466E" w:rsidRPr="00720016">
        <w:rPr>
          <w:sz w:val="22"/>
          <w:szCs w:val="22"/>
        </w:rPr>
        <w:t xml:space="preserve">beam management and beam recovery procedure based on the latest LS from RAN1. </w:t>
      </w:r>
      <w:r w:rsidR="0004544A">
        <w:rPr>
          <w:sz w:val="22"/>
          <w:szCs w:val="22"/>
        </w:rPr>
        <w:t>B</w:t>
      </w:r>
      <w:r w:rsidRPr="00720016">
        <w:rPr>
          <w:sz w:val="22"/>
          <w:szCs w:val="22"/>
        </w:rPr>
        <w:t>ased on the observations:</w:t>
      </w:r>
    </w:p>
    <w:p w:rsidR="00DB61D7" w:rsidRPr="00720016" w:rsidRDefault="00DB61D7" w:rsidP="00DB61D7">
      <w:pPr>
        <w:spacing w:before="120" w:after="120"/>
        <w:jc w:val="both"/>
        <w:rPr>
          <w:b/>
          <w:sz w:val="22"/>
          <w:szCs w:val="22"/>
        </w:rPr>
      </w:pPr>
      <w:r w:rsidRPr="00720016">
        <w:rPr>
          <w:b/>
          <w:sz w:val="22"/>
          <w:szCs w:val="22"/>
        </w:rPr>
        <w:t>Observation 1: BWP operation is designed mainly for two purposes:</w:t>
      </w:r>
    </w:p>
    <w:p w:rsidR="00DB61D7" w:rsidRPr="00720016" w:rsidRDefault="00DB61D7" w:rsidP="00DB61D7">
      <w:pPr>
        <w:pStyle w:val="BodyText"/>
        <w:numPr>
          <w:ilvl w:val="0"/>
          <w:numId w:val="16"/>
        </w:numPr>
        <w:rPr>
          <w:b/>
          <w:sz w:val="22"/>
          <w:szCs w:val="22"/>
        </w:rPr>
      </w:pPr>
      <w:r w:rsidRPr="00720016">
        <w:rPr>
          <w:b/>
          <w:sz w:val="22"/>
          <w:szCs w:val="22"/>
        </w:rPr>
        <w:t xml:space="preserve">Support UEs with less receiver bandwidth capability </w:t>
      </w:r>
      <w:r w:rsidRPr="00720016">
        <w:rPr>
          <w:rFonts w:eastAsiaTheme="minorEastAsia" w:hint="eastAsia"/>
          <w:b/>
          <w:sz w:val="22"/>
          <w:szCs w:val="22"/>
          <w:lang w:eastAsia="zh-CN"/>
        </w:rPr>
        <w:t>than</w:t>
      </w:r>
      <w:r w:rsidRPr="00720016">
        <w:rPr>
          <w:b/>
          <w:sz w:val="22"/>
          <w:szCs w:val="22"/>
        </w:rPr>
        <w:t xml:space="preserve"> the whole system bandwidth.</w:t>
      </w:r>
    </w:p>
    <w:p w:rsidR="00DB61D7" w:rsidRPr="00720016" w:rsidRDefault="00DB61D7" w:rsidP="00DB61D7">
      <w:pPr>
        <w:pStyle w:val="BodyText"/>
        <w:numPr>
          <w:ilvl w:val="0"/>
          <w:numId w:val="16"/>
        </w:numPr>
        <w:rPr>
          <w:b/>
          <w:sz w:val="22"/>
          <w:szCs w:val="22"/>
        </w:rPr>
      </w:pPr>
      <w:r w:rsidRPr="00720016">
        <w:rPr>
          <w:b/>
          <w:sz w:val="22"/>
          <w:szCs w:val="22"/>
          <w:lang w:eastAsia="zh-TW"/>
        </w:rPr>
        <w:t xml:space="preserve">Optimize </w:t>
      </w:r>
      <w:r w:rsidRPr="00720016">
        <w:rPr>
          <w:rFonts w:hint="eastAsia"/>
          <w:b/>
          <w:sz w:val="22"/>
          <w:szCs w:val="22"/>
          <w:lang w:eastAsia="zh-TW"/>
        </w:rPr>
        <w:t xml:space="preserve">UE power </w:t>
      </w:r>
      <w:r w:rsidRPr="00720016">
        <w:rPr>
          <w:b/>
          <w:sz w:val="22"/>
          <w:szCs w:val="22"/>
          <w:lang w:eastAsia="zh-TW"/>
        </w:rPr>
        <w:t>consumption</w:t>
      </w:r>
    </w:p>
    <w:p w:rsidR="00DB61D7" w:rsidRPr="00720016" w:rsidRDefault="00DB61D7" w:rsidP="00DB61D7">
      <w:pPr>
        <w:spacing w:before="120" w:after="120"/>
        <w:jc w:val="both"/>
        <w:rPr>
          <w:b/>
          <w:sz w:val="22"/>
          <w:szCs w:val="22"/>
        </w:rPr>
      </w:pPr>
      <w:r w:rsidRPr="00720016">
        <w:rPr>
          <w:b/>
          <w:sz w:val="22"/>
          <w:szCs w:val="22"/>
        </w:rPr>
        <w:t xml:space="preserve">Observation 2: BWP operation is for CONNECTED mode UE. One or multiple UE-specific BWPs can be configured by RRC. The parameters for numerology, frequency location and bandwidth are configured for each BWP. </w:t>
      </w:r>
    </w:p>
    <w:p w:rsidR="00DB61D7" w:rsidRPr="00720016" w:rsidRDefault="00DB61D7" w:rsidP="00DB61D7">
      <w:pPr>
        <w:spacing w:before="120" w:after="120"/>
        <w:jc w:val="both"/>
        <w:rPr>
          <w:b/>
          <w:sz w:val="22"/>
          <w:szCs w:val="22"/>
        </w:rPr>
      </w:pPr>
      <w:r w:rsidRPr="00720016">
        <w:rPr>
          <w:b/>
          <w:sz w:val="22"/>
          <w:szCs w:val="22"/>
        </w:rPr>
        <w:t xml:space="preserve">Observation 3: One or multiple BWPs can be activated among a set of configured BWPs by network and UE only performs transmission/reception within the active BWPs. </w:t>
      </w:r>
    </w:p>
    <w:p w:rsidR="00DB61D7" w:rsidRPr="00720016" w:rsidRDefault="00DB61D7" w:rsidP="00DB61D7">
      <w:pPr>
        <w:spacing w:before="120" w:after="120"/>
        <w:jc w:val="both"/>
        <w:rPr>
          <w:b/>
          <w:sz w:val="22"/>
          <w:szCs w:val="22"/>
        </w:rPr>
      </w:pPr>
      <w:r w:rsidRPr="00720016">
        <w:rPr>
          <w:b/>
          <w:sz w:val="22"/>
          <w:szCs w:val="22"/>
        </w:rPr>
        <w:t xml:space="preserve">Observation 4: PDCCH and PDSCH can be transmitted in the same or different BWPs depending on number of symbols between the end of PDCCH transmission and the starting of PDSCH transmission. </w:t>
      </w:r>
    </w:p>
    <w:p w:rsidR="00DB61D7" w:rsidRPr="00720016" w:rsidRDefault="00DB61D7" w:rsidP="00DB61D7">
      <w:pPr>
        <w:spacing w:before="120" w:after="120"/>
        <w:jc w:val="both"/>
        <w:rPr>
          <w:b/>
          <w:sz w:val="22"/>
          <w:szCs w:val="22"/>
        </w:rPr>
      </w:pPr>
      <w:r w:rsidRPr="00720016">
        <w:rPr>
          <w:b/>
          <w:sz w:val="22"/>
          <w:szCs w:val="22"/>
        </w:rPr>
        <w:t xml:space="preserve">Observation 5:  Single active BWP case is prioritized over multiple active BWPs case. </w:t>
      </w:r>
    </w:p>
    <w:p w:rsidR="00DB61D7" w:rsidRPr="00720016" w:rsidRDefault="00DB61D7" w:rsidP="00DB61D7">
      <w:pPr>
        <w:spacing w:before="120" w:after="120"/>
        <w:jc w:val="both"/>
        <w:rPr>
          <w:b/>
          <w:sz w:val="22"/>
          <w:szCs w:val="22"/>
        </w:rPr>
      </w:pPr>
      <w:r w:rsidRPr="00720016">
        <w:rPr>
          <w:b/>
          <w:sz w:val="22"/>
          <w:szCs w:val="22"/>
        </w:rPr>
        <w:t xml:space="preserve">Observation 6: The basic operation of BWP is similar as CA that each SCell/BWP can be activated/deactivated within a configured set of Scells/BWPs. </w:t>
      </w:r>
    </w:p>
    <w:p w:rsidR="00A618EA" w:rsidRPr="00720016" w:rsidRDefault="00A618EA" w:rsidP="00A618EA">
      <w:pPr>
        <w:spacing w:before="120" w:after="120"/>
        <w:rPr>
          <w:sz w:val="22"/>
          <w:szCs w:val="22"/>
        </w:rPr>
      </w:pPr>
      <w:r w:rsidRPr="00720016">
        <w:rPr>
          <w:sz w:val="22"/>
          <w:szCs w:val="22"/>
        </w:rPr>
        <w:t>We propose:</w:t>
      </w:r>
    </w:p>
    <w:p w:rsidR="0004544A" w:rsidRPr="00720016" w:rsidRDefault="0004544A" w:rsidP="0004544A">
      <w:pPr>
        <w:spacing w:before="120" w:after="120"/>
        <w:jc w:val="both"/>
        <w:rPr>
          <w:b/>
          <w:sz w:val="22"/>
          <w:szCs w:val="22"/>
        </w:rPr>
      </w:pPr>
      <w:r w:rsidRPr="00720016">
        <w:rPr>
          <w:b/>
          <w:sz w:val="22"/>
          <w:szCs w:val="22"/>
        </w:rPr>
        <w:t xml:space="preserve">Proposal 1: RAN2 should support BWP Management including BWPs (re)configuration and BWP activation/deactivation. </w:t>
      </w:r>
    </w:p>
    <w:p w:rsidR="0004544A" w:rsidRPr="00867A0A" w:rsidRDefault="0004544A" w:rsidP="0004544A">
      <w:pPr>
        <w:spacing w:before="120" w:after="120"/>
        <w:jc w:val="both"/>
        <w:rPr>
          <w:b/>
          <w:sz w:val="22"/>
          <w:szCs w:val="22"/>
        </w:rPr>
      </w:pPr>
      <w:r w:rsidRPr="00867A0A">
        <w:rPr>
          <w:b/>
          <w:sz w:val="22"/>
          <w:szCs w:val="22"/>
        </w:rPr>
        <w:t>Proposal 2: Adopt the terms of serving BWP, active BWP and anchor BWP for BWP operation.</w:t>
      </w:r>
    </w:p>
    <w:p w:rsidR="0004544A" w:rsidRPr="00867A0A" w:rsidRDefault="0004544A" w:rsidP="0004544A">
      <w:pPr>
        <w:pStyle w:val="ListParagraph"/>
        <w:numPr>
          <w:ilvl w:val="0"/>
          <w:numId w:val="24"/>
        </w:numPr>
        <w:spacing w:before="120" w:after="120"/>
        <w:jc w:val="both"/>
        <w:rPr>
          <w:rFonts w:ascii="Times New Roman" w:hAnsi="Times New Roman" w:cs="Times New Roman"/>
          <w:b/>
        </w:rPr>
      </w:pPr>
      <w:r w:rsidRPr="00867A0A">
        <w:rPr>
          <w:rFonts w:ascii="Times New Roman" w:hAnsi="Times New Roman" w:cs="Times New Roman"/>
          <w:b/>
        </w:rPr>
        <w:t>Serving BWPs: all the BWPs configured by gNB when UE in CONNECTED;</w:t>
      </w:r>
    </w:p>
    <w:p w:rsidR="0004544A" w:rsidRPr="00867A0A" w:rsidRDefault="0004544A" w:rsidP="0004544A">
      <w:pPr>
        <w:pStyle w:val="ListParagraph"/>
        <w:numPr>
          <w:ilvl w:val="0"/>
          <w:numId w:val="24"/>
        </w:numPr>
        <w:spacing w:before="120" w:after="120"/>
        <w:jc w:val="both"/>
        <w:rPr>
          <w:rFonts w:ascii="Times New Roman" w:hAnsi="Times New Roman" w:cs="Times New Roman"/>
          <w:b/>
        </w:rPr>
      </w:pPr>
      <w:r w:rsidRPr="00867A0A">
        <w:rPr>
          <w:rFonts w:ascii="Times New Roman" w:hAnsi="Times New Roman" w:cs="Times New Roman"/>
          <w:b/>
        </w:rPr>
        <w:t>Active BWP: the serving BWP activated by gNB for transmission/reception;</w:t>
      </w:r>
    </w:p>
    <w:p w:rsidR="0004544A" w:rsidRPr="00867A0A" w:rsidRDefault="0004544A" w:rsidP="0004544A">
      <w:pPr>
        <w:pStyle w:val="ListParagraph"/>
        <w:numPr>
          <w:ilvl w:val="0"/>
          <w:numId w:val="24"/>
        </w:numPr>
        <w:spacing w:before="120" w:after="120"/>
        <w:jc w:val="both"/>
        <w:rPr>
          <w:rFonts w:ascii="Times New Roman" w:hAnsi="Times New Roman" w:cs="Times New Roman"/>
          <w:b/>
        </w:rPr>
      </w:pPr>
      <w:r w:rsidRPr="00867A0A">
        <w:rPr>
          <w:rFonts w:ascii="Times New Roman" w:hAnsi="Times New Roman" w:cs="Times New Roman"/>
          <w:b/>
        </w:rPr>
        <w:t xml:space="preserve">Anchor BWP: the BWP where </w:t>
      </w:r>
      <w:r w:rsidR="00443988">
        <w:rPr>
          <w:rFonts w:ascii="Times New Roman" w:hAnsi="Times New Roman" w:cs="Times New Roman"/>
          <w:b/>
        </w:rPr>
        <w:t xml:space="preserve">at least </w:t>
      </w:r>
      <w:r w:rsidRPr="00867A0A">
        <w:rPr>
          <w:rFonts w:ascii="Times New Roman" w:hAnsi="Times New Roman" w:cs="Times New Roman"/>
          <w:b/>
        </w:rPr>
        <w:t>NR-SS/PBCH/MSI is transmitted.</w:t>
      </w:r>
    </w:p>
    <w:p w:rsidR="0004544A" w:rsidRPr="00720016" w:rsidRDefault="0004544A" w:rsidP="0004544A">
      <w:pPr>
        <w:spacing w:before="120" w:after="120"/>
        <w:jc w:val="both"/>
        <w:rPr>
          <w:sz w:val="22"/>
          <w:szCs w:val="22"/>
        </w:rPr>
      </w:pPr>
      <w:r w:rsidRPr="00720016">
        <w:rPr>
          <w:b/>
          <w:sz w:val="22"/>
          <w:szCs w:val="22"/>
        </w:rPr>
        <w:t xml:space="preserve">Proposal </w:t>
      </w:r>
      <w:r>
        <w:rPr>
          <w:b/>
          <w:sz w:val="22"/>
          <w:szCs w:val="22"/>
        </w:rPr>
        <w:t>3</w:t>
      </w:r>
      <w:r w:rsidRPr="00720016">
        <w:rPr>
          <w:b/>
          <w:sz w:val="22"/>
          <w:szCs w:val="22"/>
        </w:rPr>
        <w:t xml:space="preserve">: UE performs BWP-specific RRM measurement to support BWP Management. </w:t>
      </w:r>
    </w:p>
    <w:p w:rsidR="0004544A" w:rsidRPr="00720016" w:rsidRDefault="0004544A" w:rsidP="0004544A">
      <w:pPr>
        <w:spacing w:before="120" w:after="120"/>
        <w:jc w:val="both"/>
        <w:rPr>
          <w:b/>
          <w:sz w:val="22"/>
          <w:szCs w:val="22"/>
        </w:rPr>
      </w:pPr>
      <w:r w:rsidRPr="00720016">
        <w:rPr>
          <w:b/>
          <w:sz w:val="22"/>
          <w:szCs w:val="22"/>
        </w:rPr>
        <w:t xml:space="preserve">Proposal </w:t>
      </w:r>
      <w:r>
        <w:rPr>
          <w:b/>
          <w:sz w:val="22"/>
          <w:szCs w:val="22"/>
        </w:rPr>
        <w:t>4</w:t>
      </w:r>
      <w:r w:rsidRPr="00720016">
        <w:rPr>
          <w:b/>
          <w:sz w:val="22"/>
          <w:szCs w:val="22"/>
        </w:rPr>
        <w:t xml:space="preserve">: A list of BWP specific configurations for RRM measurement is configured as part of a measurement object. </w:t>
      </w:r>
    </w:p>
    <w:p w:rsidR="0004544A" w:rsidRPr="00720016" w:rsidRDefault="0004544A" w:rsidP="0004544A">
      <w:pPr>
        <w:spacing w:before="120" w:after="120"/>
        <w:jc w:val="both"/>
        <w:rPr>
          <w:b/>
          <w:sz w:val="22"/>
          <w:szCs w:val="22"/>
        </w:rPr>
      </w:pPr>
      <w:r w:rsidRPr="00720016">
        <w:rPr>
          <w:b/>
          <w:sz w:val="22"/>
          <w:szCs w:val="22"/>
        </w:rPr>
        <w:t xml:space="preserve">Proposal </w:t>
      </w:r>
      <w:r>
        <w:rPr>
          <w:b/>
          <w:sz w:val="22"/>
          <w:szCs w:val="22"/>
        </w:rPr>
        <w:t>5</w:t>
      </w:r>
      <w:r w:rsidRPr="00720016">
        <w:rPr>
          <w:b/>
          <w:sz w:val="22"/>
          <w:szCs w:val="22"/>
        </w:rPr>
        <w:t xml:space="preserve">: Each BWP is identified by an ID for BWP management and measurement configuration. </w:t>
      </w:r>
    </w:p>
    <w:p w:rsidR="0004544A" w:rsidRPr="00720016" w:rsidRDefault="0004544A" w:rsidP="0004544A">
      <w:pPr>
        <w:spacing w:before="120" w:after="120"/>
        <w:jc w:val="both"/>
        <w:rPr>
          <w:b/>
          <w:sz w:val="22"/>
          <w:szCs w:val="22"/>
        </w:rPr>
      </w:pPr>
      <w:r w:rsidRPr="00720016">
        <w:rPr>
          <w:b/>
          <w:sz w:val="22"/>
          <w:szCs w:val="22"/>
        </w:rPr>
        <w:t xml:space="preserve">Proposal </w:t>
      </w:r>
      <w:r>
        <w:rPr>
          <w:b/>
          <w:sz w:val="22"/>
          <w:szCs w:val="22"/>
        </w:rPr>
        <w:t>6</w:t>
      </w:r>
      <w:r w:rsidRPr="00720016">
        <w:rPr>
          <w:b/>
          <w:sz w:val="22"/>
          <w:szCs w:val="22"/>
        </w:rPr>
        <w:t xml:space="preserve">: BWP-specific measurement result is provided in the measurement report. </w:t>
      </w:r>
    </w:p>
    <w:p w:rsidR="0004544A" w:rsidRDefault="003570B3" w:rsidP="0004544A">
      <w:pPr>
        <w:spacing w:before="120" w:after="120"/>
        <w:jc w:val="both"/>
        <w:rPr>
          <w:b/>
          <w:sz w:val="22"/>
          <w:szCs w:val="22"/>
        </w:rPr>
      </w:pPr>
      <w:r>
        <w:rPr>
          <w:b/>
          <w:sz w:val="22"/>
          <w:szCs w:val="22"/>
        </w:rPr>
        <w:t xml:space="preserve">Proposal </w:t>
      </w:r>
      <w:r w:rsidR="0004544A">
        <w:rPr>
          <w:b/>
          <w:sz w:val="22"/>
          <w:szCs w:val="22"/>
        </w:rPr>
        <w:t>7</w:t>
      </w:r>
      <w:r w:rsidR="0004544A" w:rsidRPr="002E451E">
        <w:rPr>
          <w:b/>
          <w:sz w:val="22"/>
          <w:szCs w:val="22"/>
        </w:rPr>
        <w:t>: A1~A5 are generalized to trigger BWP-specific measurement report for BWP addition/modification/removal.</w:t>
      </w:r>
    </w:p>
    <w:p w:rsidR="0004544A" w:rsidRDefault="0004544A" w:rsidP="0004544A">
      <w:pPr>
        <w:spacing w:before="120" w:after="120"/>
        <w:jc w:val="both"/>
        <w:rPr>
          <w:b/>
          <w:sz w:val="22"/>
          <w:szCs w:val="22"/>
        </w:rPr>
      </w:pPr>
      <w:r w:rsidRPr="00720016">
        <w:rPr>
          <w:b/>
          <w:sz w:val="22"/>
          <w:szCs w:val="22"/>
        </w:rPr>
        <w:t xml:space="preserve">Proposal </w:t>
      </w:r>
      <w:r>
        <w:rPr>
          <w:b/>
          <w:sz w:val="22"/>
          <w:szCs w:val="22"/>
        </w:rPr>
        <w:t>8</w:t>
      </w:r>
      <w:r w:rsidRPr="00720016">
        <w:rPr>
          <w:b/>
          <w:sz w:val="22"/>
          <w:szCs w:val="22"/>
        </w:rPr>
        <w:t xml:space="preserve">: RRM measurement </w:t>
      </w:r>
      <w:r>
        <w:rPr>
          <w:b/>
          <w:sz w:val="22"/>
          <w:szCs w:val="22"/>
        </w:rPr>
        <w:t xml:space="preserve">on the anchor </w:t>
      </w:r>
      <w:r w:rsidRPr="00720016">
        <w:rPr>
          <w:b/>
          <w:sz w:val="22"/>
          <w:szCs w:val="22"/>
        </w:rPr>
        <w:t xml:space="preserve">BWP </w:t>
      </w:r>
      <w:r>
        <w:rPr>
          <w:b/>
          <w:sz w:val="22"/>
          <w:szCs w:val="22"/>
        </w:rPr>
        <w:t xml:space="preserve">of different cell </w:t>
      </w:r>
      <w:r w:rsidRPr="00720016">
        <w:rPr>
          <w:b/>
          <w:sz w:val="22"/>
          <w:szCs w:val="22"/>
        </w:rPr>
        <w:t xml:space="preserve">is considered as the baseline for inter-cell mobility. </w:t>
      </w:r>
    </w:p>
    <w:p w:rsidR="006747EE" w:rsidRDefault="006747EE" w:rsidP="006747EE">
      <w:pPr>
        <w:pStyle w:val="Heading1"/>
        <w:ind w:left="0" w:firstLine="0"/>
        <w:rPr>
          <w:b/>
        </w:rPr>
      </w:pPr>
      <w:r>
        <w:rPr>
          <w:lang w:val="en-US" w:eastAsia="ko-KR"/>
        </w:rPr>
        <w:t>4 Reference</w:t>
      </w:r>
    </w:p>
    <w:p w:rsidR="0004544A" w:rsidRDefault="006747EE" w:rsidP="00326AF7">
      <w:pPr>
        <w:rPr>
          <w:sz w:val="22"/>
          <w:szCs w:val="22"/>
          <w:lang w:eastAsia="zh-CN"/>
        </w:rPr>
      </w:pPr>
      <w:r w:rsidRPr="00720016">
        <w:rPr>
          <w:sz w:val="22"/>
          <w:szCs w:val="22"/>
          <w:lang w:eastAsia="zh-CN"/>
        </w:rPr>
        <w:t xml:space="preserve">[1] </w:t>
      </w:r>
      <w:r w:rsidR="00326AF7" w:rsidRPr="00720016">
        <w:rPr>
          <w:sz w:val="22"/>
          <w:szCs w:val="22"/>
          <w:lang w:eastAsia="zh-CN"/>
        </w:rPr>
        <w:t>R1-1711998</w:t>
      </w:r>
      <w:r w:rsidR="00877994" w:rsidRPr="00720016">
        <w:rPr>
          <w:sz w:val="22"/>
          <w:szCs w:val="22"/>
          <w:lang w:eastAsia="zh-CN"/>
        </w:rPr>
        <w:t xml:space="preserve">, </w:t>
      </w:r>
      <w:r w:rsidR="00326AF7" w:rsidRPr="00720016">
        <w:rPr>
          <w:sz w:val="22"/>
          <w:szCs w:val="22"/>
          <w:lang w:eastAsia="zh-CN"/>
        </w:rPr>
        <w:t>LS on Bandwidth Part Operation in NR</w:t>
      </w:r>
    </w:p>
    <w:p w:rsidR="006747EE" w:rsidRPr="001829EF" w:rsidRDefault="00877994" w:rsidP="0004544A">
      <w:r w:rsidRPr="00720016">
        <w:rPr>
          <w:sz w:val="22"/>
          <w:szCs w:val="22"/>
          <w:lang w:eastAsia="zh-CN"/>
        </w:rPr>
        <w:t xml:space="preserve">[2] </w:t>
      </w:r>
      <w:hyperlink r:id="rId11" w:history="1">
        <w:r w:rsidR="00326AF7" w:rsidRPr="00720016">
          <w:rPr>
            <w:sz w:val="22"/>
            <w:szCs w:val="22"/>
            <w:lang w:eastAsia="zh-CN"/>
          </w:rPr>
          <w:t>R1-1707828</w:t>
        </w:r>
      </w:hyperlink>
      <w:r w:rsidR="00326AF7" w:rsidRPr="00720016">
        <w:rPr>
          <w:sz w:val="22"/>
          <w:szCs w:val="22"/>
          <w:lang w:eastAsia="zh-CN"/>
        </w:rPr>
        <w:t>,</w:t>
      </w:r>
      <w:r w:rsidR="00720016">
        <w:rPr>
          <w:sz w:val="22"/>
          <w:szCs w:val="22"/>
          <w:lang w:eastAsia="zh-CN"/>
        </w:rPr>
        <w:t xml:space="preserve"> </w:t>
      </w:r>
      <w:r w:rsidR="00326AF7" w:rsidRPr="00720016">
        <w:rPr>
          <w:sz w:val="22"/>
          <w:szCs w:val="22"/>
          <w:lang w:eastAsia="zh-CN"/>
        </w:rPr>
        <w:t>Efficient wider bandwidth operations for NR, MediaTek Inc.</w:t>
      </w:r>
    </w:p>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4D2" w:rsidRDefault="00F544D2" w:rsidP="009C580B">
      <w:pPr>
        <w:spacing w:after="0"/>
      </w:pPr>
      <w:r>
        <w:separator/>
      </w:r>
    </w:p>
  </w:endnote>
  <w:endnote w:type="continuationSeparator" w:id="0">
    <w:p w:rsidR="00F544D2" w:rsidRDefault="00F544D2"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4D2" w:rsidRDefault="00F544D2" w:rsidP="009C580B">
      <w:pPr>
        <w:spacing w:after="0"/>
      </w:pPr>
      <w:r>
        <w:separator/>
      </w:r>
    </w:p>
  </w:footnote>
  <w:footnote w:type="continuationSeparator" w:id="0">
    <w:p w:rsidR="00F544D2" w:rsidRDefault="00F544D2"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5"/>
  </w:num>
  <w:num w:numId="3">
    <w:abstractNumId w:val="14"/>
  </w:num>
  <w:num w:numId="4">
    <w:abstractNumId w:val="12"/>
  </w:num>
  <w:num w:numId="5">
    <w:abstractNumId w:val="7"/>
  </w:num>
  <w:num w:numId="6">
    <w:abstractNumId w:val="8"/>
  </w:num>
  <w:num w:numId="7">
    <w:abstractNumId w:val="21"/>
  </w:num>
  <w:num w:numId="8">
    <w:abstractNumId w:val="4"/>
  </w:num>
  <w:num w:numId="9">
    <w:abstractNumId w:val="13"/>
  </w:num>
  <w:num w:numId="10">
    <w:abstractNumId w:val="16"/>
  </w:num>
  <w:num w:numId="11">
    <w:abstractNumId w:val="20"/>
  </w:num>
  <w:num w:numId="12">
    <w:abstractNumId w:val="3"/>
  </w:num>
  <w:num w:numId="13">
    <w:abstractNumId w:val="11"/>
  </w:num>
  <w:num w:numId="14">
    <w:abstractNumId w:val="1"/>
  </w:num>
  <w:num w:numId="15">
    <w:abstractNumId w:val="10"/>
  </w:num>
  <w:num w:numId="16">
    <w:abstractNumId w:val="17"/>
  </w:num>
  <w:num w:numId="17">
    <w:abstractNumId w:val="2"/>
  </w:num>
  <w:num w:numId="18">
    <w:abstractNumId w:val="0"/>
  </w:num>
  <w:num w:numId="19">
    <w:abstractNumId w:val="23"/>
  </w:num>
  <w:num w:numId="20">
    <w:abstractNumId w:val="9"/>
  </w:num>
  <w:num w:numId="21">
    <w:abstractNumId w:val="22"/>
  </w:num>
  <w:num w:numId="22">
    <w:abstractNumId w:val="19"/>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40AFD"/>
    <w:rsid w:val="0004544A"/>
    <w:rsid w:val="00065C18"/>
    <w:rsid w:val="000724E6"/>
    <w:rsid w:val="000744EB"/>
    <w:rsid w:val="00092083"/>
    <w:rsid w:val="000A2B09"/>
    <w:rsid w:val="000A53B0"/>
    <w:rsid w:val="000A5772"/>
    <w:rsid w:val="000B6AA3"/>
    <w:rsid w:val="000D5F61"/>
    <w:rsid w:val="000E0C99"/>
    <w:rsid w:val="000E297C"/>
    <w:rsid w:val="000E4965"/>
    <w:rsid w:val="000F29F4"/>
    <w:rsid w:val="001204E6"/>
    <w:rsid w:val="00125229"/>
    <w:rsid w:val="001377D9"/>
    <w:rsid w:val="00177AF7"/>
    <w:rsid w:val="00177E10"/>
    <w:rsid w:val="001829EF"/>
    <w:rsid w:val="00187B7F"/>
    <w:rsid w:val="001B5933"/>
    <w:rsid w:val="001D489E"/>
    <w:rsid w:val="001F6635"/>
    <w:rsid w:val="00205CDA"/>
    <w:rsid w:val="0023459F"/>
    <w:rsid w:val="00257288"/>
    <w:rsid w:val="00281ABF"/>
    <w:rsid w:val="00287222"/>
    <w:rsid w:val="00290BC4"/>
    <w:rsid w:val="002B5FCF"/>
    <w:rsid w:val="002E087A"/>
    <w:rsid w:val="002E451E"/>
    <w:rsid w:val="002E6900"/>
    <w:rsid w:val="002F4E91"/>
    <w:rsid w:val="00303C73"/>
    <w:rsid w:val="00315978"/>
    <w:rsid w:val="00322F9D"/>
    <w:rsid w:val="00326AF7"/>
    <w:rsid w:val="003538EC"/>
    <w:rsid w:val="003570B3"/>
    <w:rsid w:val="00364690"/>
    <w:rsid w:val="003812A6"/>
    <w:rsid w:val="00391192"/>
    <w:rsid w:val="003A03B6"/>
    <w:rsid w:val="003A061D"/>
    <w:rsid w:val="003A20AB"/>
    <w:rsid w:val="003A2783"/>
    <w:rsid w:val="003B5D57"/>
    <w:rsid w:val="003C4AB7"/>
    <w:rsid w:val="003F0A06"/>
    <w:rsid w:val="003F143B"/>
    <w:rsid w:val="0040280B"/>
    <w:rsid w:val="00420672"/>
    <w:rsid w:val="00432F97"/>
    <w:rsid w:val="0044237A"/>
    <w:rsid w:val="00443988"/>
    <w:rsid w:val="00463347"/>
    <w:rsid w:val="00470E3D"/>
    <w:rsid w:val="00483D63"/>
    <w:rsid w:val="00492808"/>
    <w:rsid w:val="004A2DD0"/>
    <w:rsid w:val="004B18D4"/>
    <w:rsid w:val="004C0DE4"/>
    <w:rsid w:val="004D7523"/>
    <w:rsid w:val="00515382"/>
    <w:rsid w:val="00516141"/>
    <w:rsid w:val="00542111"/>
    <w:rsid w:val="00552EB6"/>
    <w:rsid w:val="005719FD"/>
    <w:rsid w:val="00571D04"/>
    <w:rsid w:val="0059141F"/>
    <w:rsid w:val="005A3B9F"/>
    <w:rsid w:val="005A5D5E"/>
    <w:rsid w:val="005A6CF3"/>
    <w:rsid w:val="005C78D5"/>
    <w:rsid w:val="005E7361"/>
    <w:rsid w:val="005F37EF"/>
    <w:rsid w:val="006232B6"/>
    <w:rsid w:val="0064534B"/>
    <w:rsid w:val="0065064C"/>
    <w:rsid w:val="00666881"/>
    <w:rsid w:val="00667B08"/>
    <w:rsid w:val="006747EE"/>
    <w:rsid w:val="007129AC"/>
    <w:rsid w:val="00720016"/>
    <w:rsid w:val="0073466E"/>
    <w:rsid w:val="00791A7E"/>
    <w:rsid w:val="007B647A"/>
    <w:rsid w:val="007C12B3"/>
    <w:rsid w:val="007D65A9"/>
    <w:rsid w:val="007E6157"/>
    <w:rsid w:val="00817C6E"/>
    <w:rsid w:val="008344D5"/>
    <w:rsid w:val="008671D4"/>
    <w:rsid w:val="00867A0A"/>
    <w:rsid w:val="00877994"/>
    <w:rsid w:val="00890177"/>
    <w:rsid w:val="00890678"/>
    <w:rsid w:val="00895AB5"/>
    <w:rsid w:val="008A7358"/>
    <w:rsid w:val="008D5D73"/>
    <w:rsid w:val="00905DE0"/>
    <w:rsid w:val="009349FC"/>
    <w:rsid w:val="00950B09"/>
    <w:rsid w:val="009617FF"/>
    <w:rsid w:val="009726FF"/>
    <w:rsid w:val="009C580B"/>
    <w:rsid w:val="009D00DF"/>
    <w:rsid w:val="00A132E6"/>
    <w:rsid w:val="00A15A0C"/>
    <w:rsid w:val="00A37C22"/>
    <w:rsid w:val="00A40131"/>
    <w:rsid w:val="00A571BA"/>
    <w:rsid w:val="00A618EA"/>
    <w:rsid w:val="00AB08E2"/>
    <w:rsid w:val="00AC3273"/>
    <w:rsid w:val="00AC3992"/>
    <w:rsid w:val="00AC69CB"/>
    <w:rsid w:val="00AE36C2"/>
    <w:rsid w:val="00AE7627"/>
    <w:rsid w:val="00AF0EE0"/>
    <w:rsid w:val="00B21E27"/>
    <w:rsid w:val="00B5512E"/>
    <w:rsid w:val="00B704C1"/>
    <w:rsid w:val="00B94373"/>
    <w:rsid w:val="00BA6E23"/>
    <w:rsid w:val="00BB6760"/>
    <w:rsid w:val="00BE5C9A"/>
    <w:rsid w:val="00C00C6B"/>
    <w:rsid w:val="00C06EDC"/>
    <w:rsid w:val="00C364CE"/>
    <w:rsid w:val="00C61D92"/>
    <w:rsid w:val="00C83D7E"/>
    <w:rsid w:val="00C85985"/>
    <w:rsid w:val="00C91050"/>
    <w:rsid w:val="00D02185"/>
    <w:rsid w:val="00D10ADF"/>
    <w:rsid w:val="00D32DFD"/>
    <w:rsid w:val="00D33672"/>
    <w:rsid w:val="00D40187"/>
    <w:rsid w:val="00D47138"/>
    <w:rsid w:val="00D5298B"/>
    <w:rsid w:val="00D56B1C"/>
    <w:rsid w:val="00D57711"/>
    <w:rsid w:val="00D764C4"/>
    <w:rsid w:val="00D801ED"/>
    <w:rsid w:val="00D82146"/>
    <w:rsid w:val="00D82826"/>
    <w:rsid w:val="00D934A4"/>
    <w:rsid w:val="00DB2EE9"/>
    <w:rsid w:val="00DB61D7"/>
    <w:rsid w:val="00DC186A"/>
    <w:rsid w:val="00DC7CF9"/>
    <w:rsid w:val="00DD4BA9"/>
    <w:rsid w:val="00DD54EB"/>
    <w:rsid w:val="00E239DD"/>
    <w:rsid w:val="00E541DC"/>
    <w:rsid w:val="00E672AF"/>
    <w:rsid w:val="00E8004A"/>
    <w:rsid w:val="00E906B6"/>
    <w:rsid w:val="00EA0AED"/>
    <w:rsid w:val="00EA7785"/>
    <w:rsid w:val="00EE1845"/>
    <w:rsid w:val="00EF3B8F"/>
    <w:rsid w:val="00F06953"/>
    <w:rsid w:val="00F113A0"/>
    <w:rsid w:val="00F375AE"/>
    <w:rsid w:val="00F544D2"/>
    <w:rsid w:val="00F573B1"/>
    <w:rsid w:val="00F666F0"/>
    <w:rsid w:val="00F83ABC"/>
    <w:rsid w:val="00F91BE2"/>
    <w:rsid w:val="00FA1EB9"/>
    <w:rsid w:val="00FC6E58"/>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580B"/>
    <w:pPr>
      <w:tabs>
        <w:tab w:val="center" w:pos="4680"/>
        <w:tab w:val="right" w:pos="9360"/>
      </w:tabs>
      <w:spacing w:after="0"/>
    </w:pPr>
  </w:style>
  <w:style w:type="character" w:customStyle="1" w:styleId="HeaderChar">
    <w:name w:val="Header Char"/>
    <w:basedOn w:val="DefaultParagraphFont"/>
    <w:link w:val="Header"/>
    <w:uiPriority w:val="99"/>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1_3GPPRAN1\TSGR1_89\Docs\R1-1707828.zip" TargetMode="Externa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2017-08-11T04:24:00Z</dcterms:created>
  <dcterms:modified xsi:type="dcterms:W3CDTF">2017-08-11T04:24:00Z</dcterms:modified>
</cp:coreProperties>
</file>